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B139" w14:textId="77777777" w:rsidR="00D52AB4" w:rsidRDefault="00522BDE">
      <w:pPr>
        <w:wordWrap w:val="0"/>
        <w:ind w:right="560"/>
        <w:jc w:val="right"/>
        <w:rPr>
          <w:rFonts w:ascii="宋体" w:cs="宋体"/>
          <w:color w:val="0D0D0D" w:themeColor="text1" w:themeTint="F2"/>
          <w:kern w:val="0"/>
          <w:sz w:val="28"/>
          <w:szCs w:val="28"/>
          <w:u w:val="single"/>
        </w:rPr>
      </w:pPr>
      <w:r>
        <w:rPr>
          <w:rFonts w:ascii="宋体" w:cs="宋体" w:hint="eastAsia"/>
          <w:color w:val="0D0D0D" w:themeColor="text1" w:themeTint="F2"/>
          <w:kern w:val="0"/>
          <w:sz w:val="28"/>
          <w:szCs w:val="28"/>
        </w:rPr>
        <w:t>合同编号：</w:t>
      </w:r>
      <w:r>
        <w:rPr>
          <w:rFonts w:ascii="宋体" w:cs="宋体" w:hint="eastAsia"/>
          <w:color w:val="0D0D0D" w:themeColor="text1" w:themeTint="F2"/>
          <w:kern w:val="0"/>
          <w:sz w:val="28"/>
          <w:szCs w:val="28"/>
          <w:u w:val="single"/>
        </w:rPr>
        <w:t xml:space="preserve">             </w:t>
      </w:r>
    </w:p>
    <w:p w14:paraId="1EB2B718" w14:textId="77777777" w:rsidR="00D52AB4" w:rsidRDefault="00522BDE">
      <w:pPr>
        <w:wordWrap w:val="0"/>
        <w:ind w:right="560" w:firstLineChars="1900" w:firstLine="5320"/>
        <w:rPr>
          <w:rFonts w:ascii="宋体" w:cs="宋体"/>
          <w:color w:val="0D0D0D" w:themeColor="text1" w:themeTint="F2"/>
          <w:kern w:val="0"/>
          <w:sz w:val="28"/>
          <w:szCs w:val="28"/>
          <w:u w:val="single"/>
        </w:rPr>
      </w:pPr>
      <w:r>
        <w:rPr>
          <w:rFonts w:ascii="宋体" w:cs="宋体" w:hint="eastAsia"/>
          <w:color w:val="0D0D0D" w:themeColor="text1" w:themeTint="F2"/>
          <w:kern w:val="0"/>
          <w:sz w:val="28"/>
          <w:szCs w:val="28"/>
        </w:rPr>
        <w:t>房屋编号：</w:t>
      </w:r>
      <w:r>
        <w:rPr>
          <w:rFonts w:ascii="宋体" w:cs="宋体" w:hint="eastAsia"/>
          <w:color w:val="0D0D0D" w:themeColor="text1" w:themeTint="F2"/>
          <w:kern w:val="0"/>
          <w:sz w:val="28"/>
          <w:szCs w:val="28"/>
          <w:u w:val="single"/>
        </w:rPr>
        <w:t xml:space="preserve">            </w:t>
      </w:r>
      <w:r>
        <w:rPr>
          <w:rFonts w:ascii="宋体" w:cs="宋体"/>
          <w:color w:val="0D0D0D" w:themeColor="text1" w:themeTint="F2"/>
          <w:kern w:val="0"/>
          <w:sz w:val="28"/>
          <w:szCs w:val="28"/>
          <w:u w:val="single"/>
        </w:rPr>
        <w:t xml:space="preserve"> </w:t>
      </w:r>
    </w:p>
    <w:p w14:paraId="4926D009" w14:textId="77777777" w:rsidR="00D52AB4" w:rsidRDefault="00D52AB4">
      <w:pPr>
        <w:rPr>
          <w:rFonts w:ascii="宋体" w:cs="宋体"/>
          <w:color w:val="0D0D0D" w:themeColor="text1" w:themeTint="F2"/>
          <w:kern w:val="0"/>
          <w:sz w:val="28"/>
          <w:szCs w:val="28"/>
        </w:rPr>
      </w:pPr>
    </w:p>
    <w:p w14:paraId="7107CB93" w14:textId="77777777" w:rsidR="00D52AB4" w:rsidRDefault="00D52AB4">
      <w:pPr>
        <w:rPr>
          <w:rFonts w:ascii="宋体" w:cs="宋体"/>
          <w:color w:val="0D0D0D" w:themeColor="text1" w:themeTint="F2"/>
          <w:kern w:val="0"/>
          <w:sz w:val="28"/>
          <w:szCs w:val="28"/>
        </w:rPr>
      </w:pPr>
    </w:p>
    <w:p w14:paraId="5319AC3B" w14:textId="77777777" w:rsidR="00D52AB4" w:rsidRDefault="00D52AB4">
      <w:pPr>
        <w:rPr>
          <w:rFonts w:ascii="宋体" w:cs="宋体"/>
          <w:color w:val="0D0D0D" w:themeColor="text1" w:themeTint="F2"/>
          <w:kern w:val="0"/>
          <w:sz w:val="28"/>
          <w:szCs w:val="28"/>
        </w:rPr>
      </w:pPr>
    </w:p>
    <w:p w14:paraId="1AF12795" w14:textId="77777777" w:rsidR="00D52AB4" w:rsidRDefault="00522BDE">
      <w:pPr>
        <w:autoSpaceDE w:val="0"/>
        <w:autoSpaceDN w:val="0"/>
        <w:jc w:val="center"/>
        <w:rPr>
          <w:rFonts w:ascii="小标宋" w:eastAsia="小标宋" w:cs="FZXBSK--GBK1-0"/>
          <w:color w:val="0D0D0D" w:themeColor="text1" w:themeTint="F2"/>
          <w:kern w:val="0"/>
          <w:sz w:val="60"/>
          <w:szCs w:val="60"/>
        </w:rPr>
      </w:pPr>
      <w:r>
        <w:rPr>
          <w:rFonts w:ascii="小标宋" w:eastAsia="小标宋" w:cs="FZXBSK--GBK1-0" w:hint="eastAsia"/>
          <w:color w:val="0D0D0D" w:themeColor="text1" w:themeTint="F2"/>
          <w:kern w:val="0"/>
          <w:sz w:val="60"/>
          <w:szCs w:val="60"/>
        </w:rPr>
        <w:t>浙江省商品房买卖合同（预售）</w:t>
      </w:r>
    </w:p>
    <w:p w14:paraId="308831EE" w14:textId="77777777" w:rsidR="00D52AB4" w:rsidRDefault="00522BDE">
      <w:pPr>
        <w:autoSpaceDE w:val="0"/>
        <w:autoSpaceDN w:val="0"/>
        <w:jc w:val="center"/>
        <w:rPr>
          <w:rFonts w:ascii="小标宋" w:eastAsia="小标宋" w:cs="FZXBSK--GBK1-0"/>
          <w:color w:val="0D0D0D" w:themeColor="text1" w:themeTint="F2"/>
          <w:kern w:val="0"/>
          <w:sz w:val="60"/>
          <w:szCs w:val="60"/>
        </w:rPr>
      </w:pPr>
      <w:r>
        <w:rPr>
          <w:rFonts w:ascii="小标宋" w:eastAsia="小标宋" w:cs="FZXBSK--GBK1-0" w:hint="eastAsia"/>
          <w:color w:val="0D0D0D" w:themeColor="text1" w:themeTint="F2"/>
          <w:kern w:val="0"/>
          <w:sz w:val="60"/>
          <w:szCs w:val="60"/>
        </w:rPr>
        <w:t>示范文本</w:t>
      </w:r>
    </w:p>
    <w:p w14:paraId="73F05724" w14:textId="77777777" w:rsidR="00D52AB4" w:rsidRDefault="00D52AB4">
      <w:pPr>
        <w:autoSpaceDE w:val="0"/>
        <w:autoSpaceDN w:val="0"/>
        <w:rPr>
          <w:rFonts w:ascii="宋体" w:cs="宋体"/>
          <w:color w:val="0D0D0D" w:themeColor="text1" w:themeTint="F2"/>
          <w:kern w:val="0"/>
          <w:sz w:val="30"/>
          <w:szCs w:val="30"/>
        </w:rPr>
      </w:pPr>
    </w:p>
    <w:p w14:paraId="664BFE8E" w14:textId="77777777" w:rsidR="00D52AB4" w:rsidRDefault="00D52AB4">
      <w:pPr>
        <w:autoSpaceDE w:val="0"/>
        <w:autoSpaceDN w:val="0"/>
        <w:rPr>
          <w:rFonts w:ascii="宋体" w:cs="宋体"/>
          <w:color w:val="0D0D0D" w:themeColor="text1" w:themeTint="F2"/>
          <w:kern w:val="0"/>
          <w:sz w:val="30"/>
          <w:szCs w:val="30"/>
        </w:rPr>
      </w:pPr>
    </w:p>
    <w:p w14:paraId="0C717ECE" w14:textId="77777777" w:rsidR="00D52AB4" w:rsidRDefault="00D52AB4">
      <w:pPr>
        <w:autoSpaceDE w:val="0"/>
        <w:autoSpaceDN w:val="0"/>
        <w:rPr>
          <w:rFonts w:ascii="宋体" w:cs="宋体"/>
          <w:color w:val="0D0D0D" w:themeColor="text1" w:themeTint="F2"/>
          <w:kern w:val="0"/>
          <w:sz w:val="30"/>
          <w:szCs w:val="30"/>
        </w:rPr>
      </w:pPr>
    </w:p>
    <w:p w14:paraId="791A69EB" w14:textId="77777777" w:rsidR="00D52AB4" w:rsidRDefault="00D52AB4">
      <w:pPr>
        <w:autoSpaceDE w:val="0"/>
        <w:autoSpaceDN w:val="0"/>
        <w:rPr>
          <w:rFonts w:ascii="宋体" w:cs="宋体"/>
          <w:color w:val="0D0D0D" w:themeColor="text1" w:themeTint="F2"/>
          <w:kern w:val="0"/>
          <w:sz w:val="30"/>
          <w:szCs w:val="30"/>
        </w:rPr>
      </w:pPr>
    </w:p>
    <w:p w14:paraId="055E4859" w14:textId="77777777" w:rsidR="00D52AB4" w:rsidRDefault="00D52AB4">
      <w:pPr>
        <w:autoSpaceDE w:val="0"/>
        <w:autoSpaceDN w:val="0"/>
        <w:rPr>
          <w:rFonts w:ascii="宋体" w:cs="宋体"/>
          <w:color w:val="0D0D0D" w:themeColor="text1" w:themeTint="F2"/>
          <w:kern w:val="0"/>
          <w:sz w:val="30"/>
          <w:szCs w:val="30"/>
        </w:rPr>
      </w:pPr>
    </w:p>
    <w:p w14:paraId="0D0A2812" w14:textId="77777777" w:rsidR="00D52AB4" w:rsidRDefault="00522BDE">
      <w:pPr>
        <w:autoSpaceDE w:val="0"/>
        <w:autoSpaceDN w:val="0"/>
        <w:spacing w:line="480" w:lineRule="auto"/>
        <w:ind w:firstLineChars="800" w:firstLine="2400"/>
        <w:rPr>
          <w:rFonts w:ascii="宋体" w:cs="宋体"/>
          <w:color w:val="0D0D0D" w:themeColor="text1" w:themeTint="F2"/>
          <w:kern w:val="0"/>
          <w:sz w:val="30"/>
          <w:szCs w:val="30"/>
        </w:rPr>
      </w:pPr>
      <w:r>
        <w:rPr>
          <w:rFonts w:ascii="宋体" w:cs="宋体" w:hint="eastAsia"/>
          <w:color w:val="0D0D0D" w:themeColor="text1" w:themeTint="F2"/>
          <w:kern w:val="0"/>
          <w:sz w:val="30"/>
          <w:szCs w:val="30"/>
        </w:rPr>
        <w:t>出卖人：</w:t>
      </w:r>
      <w:r>
        <w:rPr>
          <w:rFonts w:ascii="宋体" w:hAnsi="宋体" w:hint="eastAsia"/>
          <w:color w:val="0D0D0D" w:themeColor="text1" w:themeTint="F2"/>
          <w:sz w:val="28"/>
          <w:szCs w:val="28"/>
          <w:u w:val="single"/>
        </w:rPr>
        <w:t>台州市德翔房地产开发有限公司</w:t>
      </w:r>
    </w:p>
    <w:p w14:paraId="59AFF4AF" w14:textId="77777777" w:rsidR="00D52AB4" w:rsidRDefault="00522BDE">
      <w:pPr>
        <w:autoSpaceDE w:val="0"/>
        <w:autoSpaceDN w:val="0"/>
        <w:spacing w:line="480" w:lineRule="auto"/>
        <w:ind w:firstLineChars="800" w:firstLine="2400"/>
        <w:rPr>
          <w:rFonts w:ascii="宋体" w:cs="宋体"/>
          <w:color w:val="0D0D0D" w:themeColor="text1" w:themeTint="F2"/>
          <w:kern w:val="0"/>
          <w:sz w:val="30"/>
          <w:szCs w:val="30"/>
          <w:u w:val="single"/>
        </w:rPr>
      </w:pPr>
      <w:r>
        <w:rPr>
          <w:rFonts w:ascii="宋体" w:cs="宋体" w:hint="eastAsia"/>
          <w:color w:val="0D0D0D" w:themeColor="text1" w:themeTint="F2"/>
          <w:kern w:val="0"/>
          <w:sz w:val="30"/>
          <w:szCs w:val="30"/>
        </w:rPr>
        <w:t>买受人：</w:t>
      </w:r>
      <w:r>
        <w:rPr>
          <w:rFonts w:ascii="宋体" w:cs="宋体" w:hint="eastAsia"/>
          <w:color w:val="0D0D0D" w:themeColor="text1" w:themeTint="F2"/>
          <w:kern w:val="0"/>
          <w:sz w:val="30"/>
          <w:szCs w:val="30"/>
          <w:u w:val="single"/>
        </w:rPr>
        <w:t xml:space="preserve">                         </w:t>
      </w:r>
    </w:p>
    <w:p w14:paraId="4E4AB59D" w14:textId="77777777" w:rsidR="00D52AB4" w:rsidRDefault="00D52AB4">
      <w:pPr>
        <w:autoSpaceDE w:val="0"/>
        <w:autoSpaceDN w:val="0"/>
        <w:rPr>
          <w:rFonts w:ascii="宋体" w:cs="宋体"/>
          <w:color w:val="0D0D0D" w:themeColor="text1" w:themeTint="F2"/>
          <w:kern w:val="0"/>
          <w:sz w:val="30"/>
          <w:szCs w:val="30"/>
        </w:rPr>
      </w:pPr>
    </w:p>
    <w:p w14:paraId="23263249" w14:textId="77777777" w:rsidR="00D52AB4" w:rsidRDefault="00D52AB4">
      <w:pPr>
        <w:autoSpaceDE w:val="0"/>
        <w:autoSpaceDN w:val="0"/>
        <w:rPr>
          <w:rFonts w:ascii="宋体" w:cs="宋体"/>
          <w:color w:val="0D0D0D" w:themeColor="text1" w:themeTint="F2"/>
          <w:kern w:val="0"/>
          <w:sz w:val="30"/>
          <w:szCs w:val="30"/>
        </w:rPr>
      </w:pPr>
    </w:p>
    <w:p w14:paraId="0B63E3BA" w14:textId="77777777" w:rsidR="00D52AB4" w:rsidRDefault="00D52AB4">
      <w:pPr>
        <w:autoSpaceDE w:val="0"/>
        <w:autoSpaceDN w:val="0"/>
        <w:rPr>
          <w:rFonts w:ascii="宋体" w:cs="宋体"/>
          <w:color w:val="0D0D0D" w:themeColor="text1" w:themeTint="F2"/>
          <w:kern w:val="0"/>
          <w:sz w:val="30"/>
          <w:szCs w:val="30"/>
        </w:rPr>
      </w:pPr>
    </w:p>
    <w:p w14:paraId="12241BCF" w14:textId="77777777" w:rsidR="00D52AB4" w:rsidRDefault="00522BDE">
      <w:pPr>
        <w:autoSpaceDE w:val="0"/>
        <w:autoSpaceDN w:val="0"/>
        <w:jc w:val="center"/>
        <w:rPr>
          <w:rFonts w:ascii="宋体" w:cs="宋体"/>
          <w:color w:val="0D0D0D" w:themeColor="text1" w:themeTint="F2"/>
          <w:kern w:val="0"/>
          <w:sz w:val="30"/>
          <w:szCs w:val="30"/>
        </w:rPr>
      </w:pPr>
      <w:r>
        <w:rPr>
          <w:rFonts w:ascii="宋体" w:cs="宋体" w:hint="eastAsia"/>
          <w:color w:val="0D0D0D" w:themeColor="text1" w:themeTint="F2"/>
          <w:kern w:val="0"/>
          <w:sz w:val="30"/>
          <w:szCs w:val="30"/>
        </w:rPr>
        <w:t>浙江省住房和城乡建设厅</w:t>
      </w:r>
    </w:p>
    <w:p w14:paraId="0E4B8162" w14:textId="77777777" w:rsidR="00D52AB4" w:rsidRDefault="00522BDE">
      <w:pPr>
        <w:autoSpaceDE w:val="0"/>
        <w:autoSpaceDN w:val="0"/>
        <w:jc w:val="center"/>
        <w:rPr>
          <w:rFonts w:ascii="宋体" w:cs="宋体"/>
          <w:color w:val="0D0D0D" w:themeColor="text1" w:themeTint="F2"/>
          <w:kern w:val="0"/>
          <w:sz w:val="30"/>
          <w:szCs w:val="30"/>
        </w:rPr>
      </w:pPr>
      <w:r>
        <w:rPr>
          <w:rFonts w:ascii="宋体" w:cs="宋体" w:hint="eastAsia"/>
          <w:color w:val="0D0D0D" w:themeColor="text1" w:themeTint="F2"/>
          <w:kern w:val="0"/>
          <w:sz w:val="30"/>
          <w:szCs w:val="30"/>
        </w:rPr>
        <w:t>浙江省工商行政管理局</w:t>
      </w:r>
    </w:p>
    <w:p w14:paraId="01AF5463" w14:textId="77777777" w:rsidR="00D52AB4" w:rsidRDefault="00522BDE">
      <w:pPr>
        <w:jc w:val="center"/>
        <w:rPr>
          <w:rFonts w:ascii="宋体" w:cs="宋体"/>
          <w:color w:val="0D0D0D" w:themeColor="text1" w:themeTint="F2"/>
          <w:kern w:val="0"/>
          <w:sz w:val="30"/>
          <w:szCs w:val="30"/>
        </w:rPr>
      </w:pPr>
      <w:r>
        <w:rPr>
          <w:rFonts w:ascii="宋体" w:cs="宋体" w:hint="eastAsia"/>
          <w:color w:val="0D0D0D" w:themeColor="text1" w:themeTint="F2"/>
          <w:kern w:val="0"/>
          <w:sz w:val="30"/>
          <w:szCs w:val="30"/>
        </w:rPr>
        <w:lastRenderedPageBreak/>
        <w:t>二〇一八年一月</w:t>
      </w:r>
    </w:p>
    <w:p w14:paraId="3E450DE4" w14:textId="77777777" w:rsidR="00D52AB4" w:rsidRDefault="00522BDE">
      <w:pPr>
        <w:autoSpaceDE w:val="0"/>
        <w:autoSpaceDN w:val="0"/>
        <w:jc w:val="center"/>
        <w:rPr>
          <w:rFonts w:ascii="小标宋" w:eastAsia="小标宋" w:cs="FZXBSK--GBK1-0"/>
          <w:color w:val="0D0D0D" w:themeColor="text1" w:themeTint="F2"/>
          <w:kern w:val="0"/>
          <w:sz w:val="48"/>
          <w:szCs w:val="48"/>
        </w:rPr>
      </w:pPr>
      <w:r>
        <w:rPr>
          <w:rFonts w:ascii="小标宋" w:eastAsia="小标宋" w:cs="FZXBSK--GBK1-0" w:hint="eastAsia"/>
          <w:color w:val="0D0D0D" w:themeColor="text1" w:themeTint="F2"/>
          <w:kern w:val="0"/>
          <w:sz w:val="48"/>
          <w:szCs w:val="48"/>
        </w:rPr>
        <w:t>目   录</w:t>
      </w:r>
    </w:p>
    <w:p w14:paraId="7A32B8F2"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说  明</w:t>
      </w:r>
    </w:p>
    <w:p w14:paraId="06EE19F3"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专业术语解释</w:t>
      </w:r>
    </w:p>
    <w:p w14:paraId="77662078"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第一章  合同当事人</w:t>
      </w:r>
    </w:p>
    <w:p w14:paraId="23F88758"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第二章  商品房基本状况</w:t>
      </w:r>
    </w:p>
    <w:p w14:paraId="106CF63E"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第三章  商品房价款</w:t>
      </w:r>
    </w:p>
    <w:p w14:paraId="3F2F4FA3"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第四章  商品房交付条件与交付手续</w:t>
      </w:r>
    </w:p>
    <w:p w14:paraId="150EF303"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第五章  面积差异处理方式</w:t>
      </w:r>
    </w:p>
    <w:p w14:paraId="798D88E9"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第六章  规划设计变更</w:t>
      </w:r>
    </w:p>
    <w:p w14:paraId="45CA5625"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第七章  商品房质量及保修责任</w:t>
      </w:r>
    </w:p>
    <w:p w14:paraId="7E579AE3"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第八章  合同备案、房屋交易、不动产登记</w:t>
      </w:r>
    </w:p>
    <w:p w14:paraId="01DDE151"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第九章  前期物业管理</w:t>
      </w:r>
    </w:p>
    <w:p w14:paraId="381994CD" w14:textId="77777777" w:rsidR="00D52AB4" w:rsidRDefault="00522BDE">
      <w:pPr>
        <w:autoSpaceDE w:val="0"/>
        <w:autoSpaceDN w:val="0"/>
        <w:rPr>
          <w:rFonts w:ascii="宋体" w:cs="宋体"/>
          <w:color w:val="0D0D0D" w:themeColor="text1" w:themeTint="F2"/>
          <w:kern w:val="0"/>
          <w:sz w:val="28"/>
          <w:szCs w:val="28"/>
        </w:rPr>
      </w:pPr>
      <w:r>
        <w:rPr>
          <w:rFonts w:ascii="宋体" w:cs="宋体" w:hint="eastAsia"/>
          <w:color w:val="0D0D0D" w:themeColor="text1" w:themeTint="F2"/>
          <w:kern w:val="0"/>
          <w:sz w:val="28"/>
          <w:szCs w:val="28"/>
        </w:rPr>
        <w:t>第十章  其他事项</w:t>
      </w:r>
    </w:p>
    <w:p w14:paraId="486E550A" w14:textId="77777777" w:rsidR="00D52AB4" w:rsidRDefault="00D52AB4">
      <w:pPr>
        <w:autoSpaceDE w:val="0"/>
        <w:autoSpaceDN w:val="0"/>
        <w:rPr>
          <w:rFonts w:ascii="宋体" w:cs="宋体"/>
          <w:color w:val="0D0D0D" w:themeColor="text1" w:themeTint="F2"/>
          <w:kern w:val="0"/>
          <w:sz w:val="28"/>
          <w:szCs w:val="28"/>
        </w:rPr>
      </w:pPr>
    </w:p>
    <w:p w14:paraId="4BC145EF" w14:textId="77777777" w:rsidR="00D52AB4" w:rsidRDefault="00D52AB4">
      <w:pPr>
        <w:autoSpaceDE w:val="0"/>
        <w:autoSpaceDN w:val="0"/>
        <w:rPr>
          <w:rFonts w:ascii="宋体" w:cs="宋体"/>
          <w:color w:val="0D0D0D" w:themeColor="text1" w:themeTint="F2"/>
          <w:kern w:val="0"/>
          <w:sz w:val="30"/>
          <w:szCs w:val="30"/>
        </w:rPr>
      </w:pPr>
    </w:p>
    <w:p w14:paraId="50A4D1D7" w14:textId="77777777" w:rsidR="00D52AB4" w:rsidRDefault="00D52AB4">
      <w:pPr>
        <w:autoSpaceDE w:val="0"/>
        <w:autoSpaceDN w:val="0"/>
        <w:rPr>
          <w:rFonts w:ascii="宋体" w:cs="宋体"/>
          <w:color w:val="0D0D0D" w:themeColor="text1" w:themeTint="F2"/>
          <w:kern w:val="0"/>
          <w:sz w:val="30"/>
          <w:szCs w:val="30"/>
        </w:rPr>
      </w:pPr>
    </w:p>
    <w:p w14:paraId="5E131426" w14:textId="77777777" w:rsidR="00D52AB4" w:rsidRDefault="00D52AB4">
      <w:pPr>
        <w:autoSpaceDE w:val="0"/>
        <w:autoSpaceDN w:val="0"/>
        <w:rPr>
          <w:rFonts w:ascii="宋体" w:cs="宋体"/>
          <w:color w:val="0D0D0D" w:themeColor="text1" w:themeTint="F2"/>
          <w:kern w:val="0"/>
          <w:sz w:val="30"/>
          <w:szCs w:val="30"/>
        </w:rPr>
      </w:pPr>
    </w:p>
    <w:p w14:paraId="1CF8D6FD" w14:textId="77777777" w:rsidR="00D52AB4" w:rsidRDefault="00D52AB4">
      <w:pPr>
        <w:autoSpaceDE w:val="0"/>
        <w:autoSpaceDN w:val="0"/>
        <w:rPr>
          <w:rFonts w:ascii="宋体" w:cs="宋体"/>
          <w:color w:val="0D0D0D" w:themeColor="text1" w:themeTint="F2"/>
          <w:kern w:val="0"/>
          <w:sz w:val="30"/>
          <w:szCs w:val="30"/>
        </w:rPr>
        <w:sectPr w:rsidR="00D52AB4">
          <w:footerReference w:type="default" r:id="rId9"/>
          <w:footerReference w:type="first" r:id="rId10"/>
          <w:pgSz w:w="11906" w:h="16838"/>
          <w:pgMar w:top="1531" w:right="1418" w:bottom="1588" w:left="1418" w:header="851" w:footer="1134" w:gutter="0"/>
          <w:pgNumType w:start="1"/>
          <w:cols w:space="720"/>
          <w:docGrid w:type="lines" w:linePitch="312"/>
        </w:sectPr>
      </w:pPr>
    </w:p>
    <w:p w14:paraId="115C71F1" w14:textId="77777777" w:rsidR="00D52AB4" w:rsidRDefault="00522BDE">
      <w:pPr>
        <w:autoSpaceDE w:val="0"/>
        <w:autoSpaceDN w:val="0"/>
        <w:jc w:val="center"/>
        <w:rPr>
          <w:rFonts w:ascii="小标宋" w:eastAsia="小标宋" w:cs="FZXBSK--GBK1-0"/>
          <w:color w:val="0D0D0D" w:themeColor="text1" w:themeTint="F2"/>
          <w:kern w:val="0"/>
          <w:sz w:val="44"/>
          <w:szCs w:val="44"/>
        </w:rPr>
      </w:pPr>
      <w:r>
        <w:rPr>
          <w:rFonts w:ascii="小标宋" w:eastAsia="小标宋" w:cs="FZXBSK--GBK1-0" w:hint="eastAsia"/>
          <w:color w:val="0D0D0D" w:themeColor="text1" w:themeTint="F2"/>
          <w:kern w:val="0"/>
          <w:sz w:val="44"/>
          <w:szCs w:val="44"/>
        </w:rPr>
        <w:lastRenderedPageBreak/>
        <w:t>说    明</w:t>
      </w:r>
    </w:p>
    <w:p w14:paraId="228BEFB6" w14:textId="77777777" w:rsidR="00D52AB4" w:rsidRDefault="00D52AB4">
      <w:pPr>
        <w:autoSpaceDE w:val="0"/>
        <w:autoSpaceDN w:val="0"/>
        <w:ind w:firstLineChars="200" w:firstLine="480"/>
        <w:rPr>
          <w:rFonts w:ascii="宋体" w:hAnsi="宋体" w:cs="NEU-BZ"/>
          <w:color w:val="0D0D0D" w:themeColor="text1" w:themeTint="F2"/>
          <w:kern w:val="0"/>
          <w:sz w:val="24"/>
          <w:szCs w:val="24"/>
        </w:rPr>
      </w:pPr>
    </w:p>
    <w:p w14:paraId="6D77E5B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1. </w:t>
      </w:r>
      <w:r>
        <w:rPr>
          <w:rFonts w:ascii="宋体" w:hAnsi="宋体" w:cs="FZSSK--GBK1-0" w:hint="eastAsia"/>
          <w:color w:val="0D0D0D" w:themeColor="text1" w:themeTint="F2"/>
          <w:kern w:val="0"/>
          <w:sz w:val="24"/>
          <w:szCs w:val="24"/>
        </w:rPr>
        <w:t>本合同文本为示范文本，由浙江省住房和城乡建设厅、浙江省工商行政管理局在国家版（2014年，GF-2014-0171）的基础上根据省实际情况共同研究制定。各地可在有关法律法规、规定的范围内，结合实际情况调整合同相应内容。</w:t>
      </w:r>
    </w:p>
    <w:p w14:paraId="2BB3A99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2. </w:t>
      </w:r>
      <w:r>
        <w:rPr>
          <w:rFonts w:ascii="宋体" w:hAnsi="宋体" w:cs="FZSSK--GBK1-0" w:hint="eastAsia"/>
          <w:color w:val="0D0D0D" w:themeColor="text1" w:themeTint="F2"/>
          <w:kern w:val="0"/>
          <w:sz w:val="24"/>
          <w:szCs w:val="24"/>
        </w:rPr>
        <w:t>签订本合同前，出卖人应当向买受人出示《商品房预售许可证》及其他有关证书和证明文件。</w:t>
      </w:r>
    </w:p>
    <w:p w14:paraId="267CF9A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3. </w:t>
      </w:r>
      <w:r>
        <w:rPr>
          <w:rFonts w:ascii="宋体" w:hAnsi="宋体" w:cs="FZSSK--GBK1-0" w:hint="eastAsia"/>
          <w:color w:val="0D0D0D" w:themeColor="text1" w:themeTint="F2"/>
          <w:kern w:val="0"/>
          <w:sz w:val="24"/>
          <w:szCs w:val="24"/>
        </w:rPr>
        <w:t>出卖人应当就合同重大事项对买受人尽到提示义务。买受人应当审慎签订合同，在签订本合同前，要仔细阅读合同条款，特别是审阅其中具有选择性、补充性、修改性的内容，注意防范潜在的市场风险和交易风险。</w:t>
      </w:r>
    </w:p>
    <w:p w14:paraId="2382CE5E"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4. </w:t>
      </w:r>
      <w:r>
        <w:rPr>
          <w:rFonts w:ascii="宋体" w:hAnsi="宋体" w:cs="FZSSK--GBK1-0" w:hint="eastAsia"/>
          <w:color w:val="0D0D0D" w:themeColor="text1" w:themeTint="F2"/>
          <w:kern w:val="0"/>
          <w:sz w:val="24"/>
          <w:szCs w:val="24"/>
        </w:rPr>
        <w:t>本合同文本【】中选择内容、空格部位填写内容及其他需要删除或添加的内容，双方当事人应当协商确定。【】中选择内容，以划</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方式选定；对于实际情况未发生或双方当事人不作约定时，应当在空格部位打</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，以示删除。</w:t>
      </w:r>
    </w:p>
    <w:p w14:paraId="6C33BD4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5. </w:t>
      </w:r>
      <w:r>
        <w:rPr>
          <w:rFonts w:ascii="宋体" w:hAnsi="宋体" w:cs="FZSSK--GBK1-0" w:hint="eastAsia"/>
          <w:color w:val="0D0D0D" w:themeColor="text1" w:themeTint="F2"/>
          <w:kern w:val="0"/>
          <w:sz w:val="24"/>
          <w:szCs w:val="24"/>
        </w:rPr>
        <w:t>出卖人与买受人可以针对本合同文本中没有约定或者约定不明确的内容，根据所售项目的具体情况在相关条款后的空白行中进行补充约定，也可以另行签订补充协议。</w:t>
      </w:r>
    </w:p>
    <w:p w14:paraId="17F1DB9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6. </w:t>
      </w:r>
      <w:r>
        <w:rPr>
          <w:rFonts w:ascii="宋体" w:hAnsi="宋体" w:cs="FZSSK--GBK1-0" w:hint="eastAsia"/>
          <w:color w:val="0D0D0D" w:themeColor="text1" w:themeTint="F2"/>
          <w:kern w:val="0"/>
          <w:sz w:val="24"/>
          <w:szCs w:val="24"/>
        </w:rPr>
        <w:t>双方当事人可以根据实际情况决定本合同原件的份数，并在签订合同时认真核对，以确保各份合同内容一致；在任何情况下，出卖人和买受人都应当至少持有一份合同原件。</w:t>
      </w:r>
    </w:p>
    <w:p w14:paraId="3481CE5A"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72D629C2"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1D0CFA3B"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15E85B90"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0E0D6AA6"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33C112C9"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10FA7081"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72BAC347"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01E26066"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6498E838"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59118AE8"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110AB99B" w14:textId="77777777" w:rsidR="00D52AB4" w:rsidRDefault="00522BDE">
      <w:pPr>
        <w:autoSpaceDE w:val="0"/>
        <w:autoSpaceDN w:val="0"/>
        <w:jc w:val="center"/>
        <w:rPr>
          <w:rFonts w:ascii="小标宋" w:eastAsia="小标宋" w:cs="FZXBSK--GBK1-0"/>
          <w:color w:val="0D0D0D" w:themeColor="text1" w:themeTint="F2"/>
          <w:kern w:val="0"/>
          <w:sz w:val="44"/>
          <w:szCs w:val="44"/>
        </w:rPr>
      </w:pPr>
      <w:r>
        <w:rPr>
          <w:rFonts w:ascii="小标宋" w:eastAsia="小标宋" w:cs="FZXBSK--GBK1-0" w:hint="eastAsia"/>
          <w:color w:val="0D0D0D" w:themeColor="text1" w:themeTint="F2"/>
          <w:kern w:val="0"/>
          <w:sz w:val="44"/>
          <w:szCs w:val="44"/>
        </w:rPr>
        <w:lastRenderedPageBreak/>
        <w:t>专业术语解释</w:t>
      </w:r>
    </w:p>
    <w:p w14:paraId="637F222F" w14:textId="77777777" w:rsidR="00D52AB4" w:rsidRDefault="00D52AB4">
      <w:pPr>
        <w:autoSpaceDE w:val="0"/>
        <w:autoSpaceDN w:val="0"/>
        <w:ind w:firstLineChars="200" w:firstLine="420"/>
        <w:rPr>
          <w:rFonts w:ascii="宋体" w:hAnsi="宋体" w:cs="NEU-BZ"/>
          <w:color w:val="0D0D0D" w:themeColor="text1" w:themeTint="F2"/>
          <w:kern w:val="0"/>
          <w:sz w:val="21"/>
          <w:szCs w:val="21"/>
        </w:rPr>
      </w:pPr>
    </w:p>
    <w:p w14:paraId="1F4F4BB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1. </w:t>
      </w:r>
      <w:r>
        <w:rPr>
          <w:rFonts w:ascii="宋体" w:hAnsi="宋体" w:cs="FZSSK--GBK1-0" w:hint="eastAsia"/>
          <w:color w:val="0D0D0D" w:themeColor="text1" w:themeTint="F2"/>
          <w:kern w:val="0"/>
          <w:sz w:val="24"/>
          <w:szCs w:val="24"/>
        </w:rPr>
        <w:t>商品房预售：是指房地产开发企业将正在建设中的取得《商品房预售许可证》的商品房预先出售给买受人，并由买受人支付定金或房价款的行为。</w:t>
      </w:r>
    </w:p>
    <w:p w14:paraId="4018F29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2. </w:t>
      </w:r>
      <w:r>
        <w:rPr>
          <w:rFonts w:ascii="宋体" w:hAnsi="宋体" w:cs="FZSSK--GBK1-0" w:hint="eastAsia"/>
          <w:color w:val="0D0D0D" w:themeColor="text1" w:themeTint="F2"/>
          <w:kern w:val="0"/>
          <w:sz w:val="24"/>
          <w:szCs w:val="24"/>
        </w:rPr>
        <w:t>法定代理人：是指依照法律规定直接取得代理权的人。</w:t>
      </w:r>
    </w:p>
    <w:p w14:paraId="181E6FE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3. </w:t>
      </w:r>
      <w:r>
        <w:rPr>
          <w:rFonts w:ascii="宋体" w:hAnsi="宋体" w:cs="FZSSK--GBK1-0" w:hint="eastAsia"/>
          <w:color w:val="0D0D0D" w:themeColor="text1" w:themeTint="F2"/>
          <w:kern w:val="0"/>
          <w:sz w:val="24"/>
          <w:szCs w:val="24"/>
        </w:rPr>
        <w:t>套内建筑面积：是指成套房屋的套内建筑面积，由套内使用面积、套内墙体面积、套内阳台建筑面积三部分组成。</w:t>
      </w:r>
    </w:p>
    <w:p w14:paraId="62B7D8D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4. </w:t>
      </w:r>
      <w:r>
        <w:rPr>
          <w:rFonts w:ascii="宋体" w:hAnsi="宋体" w:cs="FZSSK--GBK1-0" w:hint="eastAsia"/>
          <w:color w:val="0D0D0D" w:themeColor="text1" w:themeTint="F2"/>
          <w:kern w:val="0"/>
          <w:sz w:val="24"/>
          <w:szCs w:val="24"/>
        </w:rPr>
        <w:t>房屋的建筑面积：是指房屋外墙（柱）勒脚以上各层的外围水平投影面积，包括阳台、挑廊、地下室、室外楼梯等，且具备有上盖，结构牢固，层高</w:t>
      </w:r>
      <w:r>
        <w:rPr>
          <w:rFonts w:ascii="宋体" w:hAnsi="宋体" w:cs="FZSSK--GBK1-0"/>
          <w:color w:val="0D0D0D" w:themeColor="text1" w:themeTint="F2"/>
          <w:kern w:val="0"/>
          <w:sz w:val="24"/>
          <w:szCs w:val="24"/>
        </w:rPr>
        <w:t>2.20M</w:t>
      </w:r>
      <w:r>
        <w:rPr>
          <w:rFonts w:ascii="宋体" w:hAnsi="宋体" w:cs="FZSSK--GBK1-0" w:hint="eastAsia"/>
          <w:color w:val="0D0D0D" w:themeColor="text1" w:themeTint="F2"/>
          <w:kern w:val="0"/>
          <w:sz w:val="24"/>
          <w:szCs w:val="24"/>
        </w:rPr>
        <w:t>以上（含</w:t>
      </w:r>
      <w:r>
        <w:rPr>
          <w:rFonts w:ascii="宋体" w:hAnsi="宋体" w:cs="FZSSK--GBK1-0"/>
          <w:color w:val="0D0D0D" w:themeColor="text1" w:themeTint="F2"/>
          <w:kern w:val="0"/>
          <w:sz w:val="24"/>
          <w:szCs w:val="24"/>
        </w:rPr>
        <w:t>2.20M</w:t>
      </w:r>
      <w:r>
        <w:rPr>
          <w:rFonts w:ascii="宋体" w:hAnsi="宋体" w:cs="FZSSK--GBK1-0" w:hint="eastAsia"/>
          <w:color w:val="0D0D0D" w:themeColor="text1" w:themeTint="F2"/>
          <w:kern w:val="0"/>
          <w:sz w:val="24"/>
          <w:szCs w:val="24"/>
        </w:rPr>
        <w:t>）的永久性建筑。</w:t>
      </w:r>
    </w:p>
    <w:p w14:paraId="4206ADD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5. </w:t>
      </w:r>
      <w:r>
        <w:rPr>
          <w:rFonts w:ascii="宋体" w:hAnsi="宋体" w:cs="FZSSK--GBK1-0" w:hint="eastAsia"/>
          <w:color w:val="0D0D0D" w:themeColor="text1" w:themeTint="F2"/>
          <w:kern w:val="0"/>
          <w:sz w:val="24"/>
          <w:szCs w:val="24"/>
        </w:rPr>
        <w:t>不可抗力：是指不能预见、不能避免并不能克服的客观情况。</w:t>
      </w:r>
    </w:p>
    <w:p w14:paraId="1547BCA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6. </w:t>
      </w:r>
      <w:r>
        <w:rPr>
          <w:rFonts w:ascii="宋体" w:hAnsi="宋体" w:cs="FZSSK--GBK1-0" w:hint="eastAsia"/>
          <w:color w:val="0D0D0D" w:themeColor="text1" w:themeTint="F2"/>
          <w:kern w:val="0"/>
          <w:sz w:val="24"/>
          <w:szCs w:val="24"/>
        </w:rPr>
        <w:t>民用建筑节能：是指在保证民用建筑使用功能和室内热环境质量的前提下，降低其使用过程中能源消耗的活动。民用建筑是指居住建筑、国家机关办公建筑和商业、服务业、教育、卫生等其他公共建筑。（包括工业用地范围内用于办公、生活服务等用途的建筑）。</w:t>
      </w:r>
    </w:p>
    <w:p w14:paraId="7C1CA78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7.房屋交易手续：是指房屋交易双方依法持相关证明材料到主管部门进行交易确认、领取交易告知单的过程。</w:t>
      </w:r>
    </w:p>
    <w:p w14:paraId="72530E7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8.不动产登记：是指不动产登记机构依法将房屋、土地等不动产权利归属和其他法定事项记载于不动产登记簿的行为。</w:t>
      </w:r>
    </w:p>
    <w:p w14:paraId="775E451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9</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分割拆零销售：是指房地产开发企业将成套的商品住宅或者主管部门规定的最小不可分割单元的其他商品房分割为数部分分别出售给买受人的销售方式。</w:t>
      </w:r>
    </w:p>
    <w:p w14:paraId="768D722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10</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返本销售：是指房地产开发企业以定期向买受人返还购房款的方式销售商品房的行为。</w:t>
      </w:r>
    </w:p>
    <w:p w14:paraId="2B61F4B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11</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售后包租：是指房地产开发企业以在一定期限内承租或者代为出租买受人所购该企业商品房的方式销售商品房的行为。</w:t>
      </w:r>
    </w:p>
    <w:p w14:paraId="67F5547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12.全装修住宅：</w:t>
      </w:r>
      <w:r>
        <w:rPr>
          <w:rFonts w:ascii="宋体" w:hAnsi="宋体" w:cs="FZSSK--GBK1-0"/>
          <w:color w:val="0D0D0D" w:themeColor="text1" w:themeTint="F2"/>
          <w:kern w:val="0"/>
          <w:sz w:val="24"/>
          <w:szCs w:val="24"/>
        </w:rPr>
        <w:t>在住宅交付使用前，户内所有功能空间的固定面全部铺装或粉刷完毕，给水排水、燃气、通风与空调、照明供电以及智能化等系统基本安装到位，厨房、卫生间等基本设施配置完备，满足基本使用功能的住宅。</w:t>
      </w:r>
    </w:p>
    <w:p w14:paraId="49B6201D"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6AFACBEE" w14:textId="77777777" w:rsidR="00D52AB4" w:rsidRDefault="00D52AB4">
      <w:pPr>
        <w:autoSpaceDE w:val="0"/>
        <w:autoSpaceDN w:val="0"/>
        <w:rPr>
          <w:rFonts w:ascii="FZSSK--GBK1-0"/>
          <w:color w:val="0D0D0D" w:themeColor="text1" w:themeTint="F2"/>
          <w:kern w:val="0"/>
          <w:sz w:val="28"/>
        </w:rPr>
      </w:pPr>
    </w:p>
    <w:p w14:paraId="326E49AC" w14:textId="77777777" w:rsidR="00D52AB4" w:rsidRDefault="00522BDE">
      <w:pPr>
        <w:autoSpaceDE w:val="0"/>
        <w:autoSpaceDN w:val="0"/>
        <w:jc w:val="center"/>
        <w:rPr>
          <w:rFonts w:ascii="小标宋" w:eastAsia="小标宋" w:cs="FZXBSK--GBK1-0"/>
          <w:color w:val="0D0D0D" w:themeColor="text1" w:themeTint="F2"/>
          <w:kern w:val="0"/>
          <w:sz w:val="44"/>
          <w:szCs w:val="44"/>
        </w:rPr>
      </w:pPr>
      <w:r>
        <w:rPr>
          <w:rFonts w:ascii="FZSSK--GBK1-0"/>
          <w:color w:val="0D0D0D" w:themeColor="text1" w:themeTint="F2"/>
          <w:sz w:val="28"/>
        </w:rPr>
        <w:br w:type="page"/>
      </w:r>
      <w:r>
        <w:rPr>
          <w:rFonts w:ascii="小标宋" w:eastAsia="小标宋" w:cs="FZXBSK--GBK1-0" w:hint="eastAsia"/>
          <w:color w:val="0D0D0D" w:themeColor="text1" w:themeTint="F2"/>
          <w:kern w:val="0"/>
          <w:sz w:val="44"/>
          <w:szCs w:val="44"/>
        </w:rPr>
        <w:lastRenderedPageBreak/>
        <w:t>浙江省商品房买卖合同</w:t>
      </w:r>
    </w:p>
    <w:p w14:paraId="4C0D07A7" w14:textId="77777777" w:rsidR="00D52AB4" w:rsidRDefault="00522BDE">
      <w:pPr>
        <w:autoSpaceDE w:val="0"/>
        <w:autoSpaceDN w:val="0"/>
        <w:adjustRightInd w:val="0"/>
        <w:snapToGrid w:val="0"/>
        <w:jc w:val="center"/>
        <w:rPr>
          <w:rFonts w:ascii="宋体" w:hAnsi="宋体" w:cs="FZXBSK--GBK1-0"/>
          <w:color w:val="0D0D0D" w:themeColor="text1" w:themeTint="F2"/>
          <w:kern w:val="0"/>
          <w:sz w:val="36"/>
          <w:szCs w:val="36"/>
        </w:rPr>
      </w:pPr>
      <w:r>
        <w:rPr>
          <w:rFonts w:ascii="宋体" w:hAnsi="宋体" w:cs="FZXBSK--GBK1-0" w:hint="eastAsia"/>
          <w:color w:val="0D0D0D" w:themeColor="text1" w:themeTint="F2"/>
          <w:kern w:val="0"/>
          <w:sz w:val="36"/>
          <w:szCs w:val="36"/>
        </w:rPr>
        <w:t>（预售）</w:t>
      </w:r>
    </w:p>
    <w:p w14:paraId="2AEB660A" w14:textId="77777777" w:rsidR="00D52AB4" w:rsidRDefault="00D52AB4">
      <w:pPr>
        <w:autoSpaceDE w:val="0"/>
        <w:autoSpaceDN w:val="0"/>
        <w:ind w:firstLineChars="200" w:firstLine="480"/>
        <w:rPr>
          <w:rFonts w:ascii="宋体" w:hAnsi="宋体" w:cs="FZXBSK--GBK1-0"/>
          <w:color w:val="0D0D0D" w:themeColor="text1" w:themeTint="F2"/>
          <w:kern w:val="0"/>
          <w:sz w:val="24"/>
          <w:szCs w:val="24"/>
        </w:rPr>
      </w:pPr>
    </w:p>
    <w:p w14:paraId="23B6555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出卖人向买受人出售其开发建设的房屋，双方当事人应当在自愿、平等、公平及诚实信用的基础上，根据《中华人民共和国合同法》《中华人民共和国物权法》《中华人民共和国城市房地产管理法》等法律、法规的规定，就商品房买卖相关内容协商达成一致意见，签订本商品房买卖合同。</w:t>
      </w:r>
    </w:p>
    <w:p w14:paraId="24F4BDED"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第一章 合同当事人</w:t>
      </w:r>
    </w:p>
    <w:p w14:paraId="5C270656"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出卖人：</w:t>
      </w:r>
      <w:r>
        <w:rPr>
          <w:rFonts w:ascii="宋体" w:hAnsi="宋体" w:cs="FZSSK--GBK1-0" w:hint="eastAsia"/>
          <w:color w:val="0D0D0D" w:themeColor="text1" w:themeTint="F2"/>
          <w:kern w:val="0"/>
          <w:sz w:val="24"/>
          <w:szCs w:val="24"/>
          <w:u w:val="single"/>
        </w:rPr>
        <w:t xml:space="preserve">  台州市德翔房地产开发有限公司                                                                  </w:t>
      </w:r>
    </w:p>
    <w:p w14:paraId="602AF7E4"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通讯地址：</w:t>
      </w:r>
      <w:r>
        <w:rPr>
          <w:rFonts w:ascii="宋体" w:hAnsi="宋体" w:cs="FZSSK--GBK1-0" w:hint="eastAsia"/>
          <w:color w:val="0D0D0D" w:themeColor="text1" w:themeTint="F2"/>
          <w:kern w:val="0"/>
          <w:sz w:val="24"/>
          <w:szCs w:val="24"/>
          <w:u w:val="single"/>
        </w:rPr>
        <w:t xml:space="preserve"> 浙江省台州市椒江区洪家街道昌平路1号                                                                 </w:t>
      </w:r>
    </w:p>
    <w:p w14:paraId="6B74E02F" w14:textId="4E8A77AB"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邮政编码：</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318000</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电子邮箱：</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7DC95CA9"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统一社会信用代码：</w:t>
      </w:r>
      <w:r>
        <w:rPr>
          <w:rFonts w:ascii="宋体" w:hAnsi="宋体" w:cs="FZSSK--GBK1-0" w:hint="eastAsia"/>
          <w:color w:val="0D0D0D" w:themeColor="text1" w:themeTint="F2"/>
          <w:kern w:val="0"/>
          <w:sz w:val="24"/>
          <w:szCs w:val="24"/>
          <w:u w:val="single"/>
        </w:rPr>
        <w:t xml:space="preserve">  91331002MA2APC8H9A(1/1)                                                        </w:t>
      </w:r>
    </w:p>
    <w:p w14:paraId="30F4CDAF"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企业资质证书号：</w:t>
      </w:r>
      <w:r>
        <w:rPr>
          <w:rFonts w:ascii="宋体" w:hAnsi="宋体" w:cs="FZSSK--GBK1-0" w:hint="eastAsia"/>
          <w:color w:val="0D0D0D" w:themeColor="text1" w:themeTint="F2"/>
          <w:kern w:val="0"/>
          <w:sz w:val="24"/>
          <w:szCs w:val="24"/>
          <w:u w:val="single"/>
        </w:rPr>
        <w:t xml:space="preserve">  台房开字第33100200115号                                                           </w:t>
      </w:r>
    </w:p>
    <w:p w14:paraId="3A838A04"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法定代表人：</w:t>
      </w:r>
      <w:r>
        <w:rPr>
          <w:rFonts w:ascii="宋体" w:hAnsi="宋体" w:cs="FZSSK--GBK1-0" w:hint="eastAsia"/>
          <w:color w:val="0D0D0D" w:themeColor="text1" w:themeTint="F2"/>
          <w:kern w:val="0"/>
          <w:sz w:val="24"/>
          <w:szCs w:val="24"/>
          <w:u w:val="single"/>
        </w:rPr>
        <w:t xml:space="preserve">  蒋伟建                 </w:t>
      </w:r>
      <w:r>
        <w:rPr>
          <w:rFonts w:ascii="宋体" w:hAnsi="宋体" w:cs="FZSSK--GBK1-0" w:hint="eastAsia"/>
          <w:color w:val="0D0D0D" w:themeColor="text1" w:themeTint="F2"/>
          <w:kern w:val="0"/>
          <w:sz w:val="24"/>
          <w:szCs w:val="24"/>
        </w:rPr>
        <w:t>联系电话：</w:t>
      </w:r>
      <w:r>
        <w:rPr>
          <w:rFonts w:ascii="宋体" w:hAnsi="宋体" w:cs="FZSSK--GBK1-0" w:hint="eastAsia"/>
          <w:color w:val="0D0D0D" w:themeColor="text1" w:themeTint="F2"/>
          <w:kern w:val="0"/>
          <w:sz w:val="24"/>
          <w:szCs w:val="24"/>
          <w:u w:val="single"/>
        </w:rPr>
        <w:t xml:space="preserve"> 0576-88088999</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p>
    <w:p w14:paraId="63529451" w14:textId="5EDBC7D0"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委托代理人：</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联系电话：</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7210D199" w14:textId="308D6682"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委托销售经纪机构：</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0A45C32F" w14:textId="3BA24AF0"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通讯地址：</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315DAB6E" w14:textId="5C21BE7D"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邮政编码：</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71866E21" w14:textId="1595B16E"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经纪机构统一社会信用代码：</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0C19CAA4" w14:textId="627A1810"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法定代表人：</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  联系电话：</w:t>
      </w:r>
      <w:r>
        <w:rPr>
          <w:rFonts w:ascii="宋体" w:hAnsi="宋体" w:cs="FZSSK--GBK1-0" w:hint="eastAsia"/>
          <w:color w:val="0D0D0D" w:themeColor="text1" w:themeTint="F2"/>
          <w:kern w:val="0"/>
          <w:sz w:val="24"/>
          <w:szCs w:val="24"/>
          <w:u w:val="single"/>
        </w:rPr>
        <w:t xml:space="preserve">         </w:t>
      </w:r>
      <w:r w:rsidR="00F56237">
        <w:rPr>
          <w:rFonts w:ascii="宋体" w:hAnsi="宋体" w:cs="宋体" w:hint="eastAsia"/>
          <w:sz w:val="24"/>
          <w:u w:val="single"/>
        </w:rPr>
        <w:t>×</w:t>
      </w:r>
      <w:r>
        <w:rPr>
          <w:rFonts w:ascii="宋体" w:hAnsi="宋体" w:cs="FZSSK--GBK1-0" w:hint="eastAsia"/>
          <w:color w:val="0D0D0D" w:themeColor="text1" w:themeTint="F2"/>
          <w:kern w:val="0"/>
          <w:sz w:val="24"/>
          <w:szCs w:val="24"/>
          <w:u w:val="single"/>
        </w:rPr>
        <w:t xml:space="preserve">                </w:t>
      </w:r>
    </w:p>
    <w:p w14:paraId="547FA96D"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买受人：</w:t>
      </w:r>
      <w:r>
        <w:rPr>
          <w:rFonts w:ascii="宋体" w:hAnsi="宋体" w:cs="FZSSK--GBK1-0" w:hint="eastAsia"/>
          <w:color w:val="0D0D0D" w:themeColor="text1" w:themeTint="F2"/>
          <w:kern w:val="0"/>
          <w:sz w:val="24"/>
          <w:szCs w:val="24"/>
          <w:u w:val="single"/>
        </w:rPr>
        <w:t xml:space="preserve">                                                                    </w:t>
      </w:r>
    </w:p>
    <w:p w14:paraId="4093AF1D"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【法定代表人】【负责人】：</w:t>
      </w:r>
      <w:r>
        <w:rPr>
          <w:rFonts w:ascii="宋体" w:hAnsi="宋体" w:cs="FZSSK--GBK1-0" w:hint="eastAsia"/>
          <w:color w:val="0D0D0D" w:themeColor="text1" w:themeTint="F2"/>
          <w:kern w:val="0"/>
          <w:sz w:val="24"/>
          <w:szCs w:val="24"/>
          <w:u w:val="single"/>
        </w:rPr>
        <w:t xml:space="preserve">                                                  </w:t>
      </w:r>
    </w:p>
    <w:p w14:paraId="7CB1B051"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【国籍】【户籍所在地】：</w:t>
      </w:r>
      <w:r>
        <w:rPr>
          <w:rFonts w:ascii="宋体" w:hAnsi="宋体" w:cs="FZSSK--GBK1-0" w:hint="eastAsia"/>
          <w:color w:val="0D0D0D" w:themeColor="text1" w:themeTint="F2"/>
          <w:kern w:val="0"/>
          <w:sz w:val="24"/>
          <w:szCs w:val="24"/>
          <w:u w:val="single"/>
        </w:rPr>
        <w:t xml:space="preserve">                                                    </w:t>
      </w:r>
    </w:p>
    <w:p w14:paraId="47C609E3"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证件类型：【居民身份证】【护照】【营业执照】【</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 】，证号：</w:t>
      </w:r>
      <w:r>
        <w:rPr>
          <w:rFonts w:ascii="宋体" w:hAnsi="宋体" w:cs="FZSSK--GBK1-0" w:hint="eastAsia"/>
          <w:color w:val="0D0D0D" w:themeColor="text1" w:themeTint="F2"/>
          <w:kern w:val="0"/>
          <w:sz w:val="24"/>
          <w:szCs w:val="24"/>
          <w:u w:val="single"/>
        </w:rPr>
        <w:t xml:space="preserve">             </w:t>
      </w:r>
    </w:p>
    <w:p w14:paraId="13762A0D"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出生日期：</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日，性别：</w:t>
      </w:r>
      <w:r>
        <w:rPr>
          <w:rFonts w:ascii="宋体" w:hAnsi="宋体" w:cs="FZSSK--GBK1-0" w:hint="eastAsia"/>
          <w:color w:val="0D0D0D" w:themeColor="text1" w:themeTint="F2"/>
          <w:kern w:val="0"/>
          <w:sz w:val="24"/>
          <w:szCs w:val="24"/>
          <w:u w:val="single"/>
        </w:rPr>
        <w:t xml:space="preserve">                                      </w:t>
      </w:r>
    </w:p>
    <w:p w14:paraId="3737ED5F"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通讯地址：</w:t>
      </w:r>
      <w:r>
        <w:rPr>
          <w:rFonts w:ascii="宋体" w:hAnsi="宋体" w:cs="FZSSK--GBK1-0" w:hint="eastAsia"/>
          <w:color w:val="0D0D0D" w:themeColor="text1" w:themeTint="F2"/>
          <w:kern w:val="0"/>
          <w:sz w:val="24"/>
          <w:szCs w:val="24"/>
          <w:u w:val="single"/>
        </w:rPr>
        <w:t xml:space="preserve">                                                                  </w:t>
      </w:r>
    </w:p>
    <w:p w14:paraId="779A1546"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邮政编码：</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  联系电话：</w:t>
      </w:r>
      <w:r>
        <w:rPr>
          <w:rFonts w:ascii="宋体" w:hAnsi="宋体" w:cs="FZSSK--GBK1-0" w:hint="eastAsia"/>
          <w:color w:val="0D0D0D" w:themeColor="text1" w:themeTint="F2"/>
          <w:kern w:val="0"/>
          <w:sz w:val="24"/>
          <w:szCs w:val="24"/>
          <w:u w:val="single"/>
        </w:rPr>
        <w:t xml:space="preserve">                           </w:t>
      </w:r>
    </w:p>
    <w:p w14:paraId="6D2F0E5F"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【委托代理人】【法定代理人】：</w:t>
      </w:r>
      <w:r>
        <w:rPr>
          <w:rFonts w:ascii="宋体" w:hAnsi="宋体" w:cs="FZSSK--GBK1-0" w:hint="eastAsia"/>
          <w:color w:val="0D0D0D" w:themeColor="text1" w:themeTint="F2"/>
          <w:kern w:val="0"/>
          <w:sz w:val="24"/>
          <w:szCs w:val="24"/>
          <w:u w:val="single"/>
        </w:rPr>
        <w:t xml:space="preserve">                                              </w:t>
      </w:r>
    </w:p>
    <w:p w14:paraId="41473ABD"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【国籍】【户籍所在地】：</w:t>
      </w:r>
      <w:r>
        <w:rPr>
          <w:rFonts w:ascii="宋体" w:hAnsi="宋体" w:cs="FZSSK--GBK1-0" w:hint="eastAsia"/>
          <w:color w:val="0D0D0D" w:themeColor="text1" w:themeTint="F2"/>
          <w:kern w:val="0"/>
          <w:sz w:val="24"/>
          <w:szCs w:val="24"/>
          <w:u w:val="single"/>
        </w:rPr>
        <w:t xml:space="preserve">                                                    </w:t>
      </w:r>
    </w:p>
    <w:p w14:paraId="64A5319C"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lastRenderedPageBreak/>
        <w:t>证件类型：【居民身份证】【护照】【营业执照】【</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 】，证号：</w:t>
      </w:r>
      <w:r>
        <w:rPr>
          <w:rFonts w:ascii="宋体" w:hAnsi="宋体" w:cs="FZSSK--GBK1-0" w:hint="eastAsia"/>
          <w:color w:val="0D0D0D" w:themeColor="text1" w:themeTint="F2"/>
          <w:kern w:val="0"/>
          <w:sz w:val="24"/>
          <w:szCs w:val="24"/>
          <w:u w:val="single"/>
        </w:rPr>
        <w:t xml:space="preserve">             </w:t>
      </w:r>
    </w:p>
    <w:p w14:paraId="306D1C6B"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出生日期：</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日，性别：</w:t>
      </w:r>
      <w:r>
        <w:rPr>
          <w:rFonts w:ascii="宋体" w:hAnsi="宋体" w:cs="FZSSK--GBK1-0" w:hint="eastAsia"/>
          <w:color w:val="0D0D0D" w:themeColor="text1" w:themeTint="F2"/>
          <w:kern w:val="0"/>
          <w:sz w:val="24"/>
          <w:szCs w:val="24"/>
          <w:u w:val="single"/>
        </w:rPr>
        <w:t xml:space="preserve">                                      </w:t>
      </w:r>
    </w:p>
    <w:p w14:paraId="64E7FA2E"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通讯地址：</w:t>
      </w:r>
      <w:r>
        <w:rPr>
          <w:rFonts w:ascii="宋体" w:hAnsi="宋体" w:cs="FZSSK--GBK1-0" w:hint="eastAsia"/>
          <w:color w:val="0D0D0D" w:themeColor="text1" w:themeTint="F2"/>
          <w:kern w:val="0"/>
          <w:sz w:val="24"/>
          <w:szCs w:val="24"/>
          <w:u w:val="single"/>
        </w:rPr>
        <w:t xml:space="preserve">                                                                  </w:t>
      </w:r>
    </w:p>
    <w:p w14:paraId="3275913A"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邮政编码：</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联系电话：</w:t>
      </w:r>
      <w:r>
        <w:rPr>
          <w:rFonts w:ascii="宋体" w:hAnsi="宋体" w:cs="FZSSK--GBK1-0" w:hint="eastAsia"/>
          <w:color w:val="0D0D0D" w:themeColor="text1" w:themeTint="F2"/>
          <w:kern w:val="0"/>
          <w:sz w:val="24"/>
          <w:szCs w:val="24"/>
          <w:u w:val="single"/>
        </w:rPr>
        <w:t xml:space="preserve">                           </w:t>
      </w:r>
    </w:p>
    <w:p w14:paraId="635121BB" w14:textId="77777777" w:rsidR="00D52AB4" w:rsidRDefault="00522BDE">
      <w:pPr>
        <w:autoSpaceDE w:val="0"/>
        <w:autoSpaceDN w:val="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（买受人为多人时，可相应增加）</w:t>
      </w:r>
    </w:p>
    <w:p w14:paraId="3A87DD99"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第二章 商品房基本状况</w:t>
      </w:r>
    </w:p>
    <w:p w14:paraId="094D082F" w14:textId="77777777" w:rsidR="00D52AB4" w:rsidRDefault="00522BDE">
      <w:pPr>
        <w:autoSpaceDE w:val="0"/>
        <w:autoSpaceDN w:val="0"/>
        <w:ind w:firstLineChars="200" w:firstLine="482"/>
        <w:outlineLvl w:val="0"/>
        <w:rPr>
          <w:rFonts w:ascii="宋体" w:hAnsi="宋体" w:cs="FZHTK--GBK1-0"/>
          <w:b/>
          <w:color w:val="0D0D0D" w:themeColor="text1" w:themeTint="F2"/>
          <w:kern w:val="0"/>
          <w:sz w:val="24"/>
          <w:szCs w:val="24"/>
        </w:rPr>
      </w:pPr>
      <w:r>
        <w:rPr>
          <w:rFonts w:ascii="宋体" w:hAnsi="宋体" w:cs="FZHTK--GBK1-0" w:hint="eastAsia"/>
          <w:b/>
          <w:color w:val="0D0D0D" w:themeColor="text1" w:themeTint="F2"/>
          <w:kern w:val="0"/>
          <w:sz w:val="24"/>
          <w:szCs w:val="24"/>
        </w:rPr>
        <w:t>第一条 商品房性质</w:t>
      </w:r>
    </w:p>
    <w:p w14:paraId="6B3F9F2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该商品房为【</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全装修住宅】【其他类型商品房】。</w:t>
      </w:r>
    </w:p>
    <w:p w14:paraId="02C8ADB4"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HTK--GBK1-0" w:hint="eastAsia"/>
          <w:b/>
          <w:color w:val="0D0D0D" w:themeColor="text1" w:themeTint="F2"/>
          <w:kern w:val="0"/>
          <w:sz w:val="24"/>
          <w:szCs w:val="24"/>
        </w:rPr>
        <w:t xml:space="preserve">第二条 </w:t>
      </w:r>
      <w:r>
        <w:rPr>
          <w:rFonts w:ascii="宋体" w:hAnsi="宋体" w:cs="FZSSK--GBK1-0" w:hint="eastAsia"/>
          <w:b/>
          <w:color w:val="0D0D0D" w:themeColor="text1" w:themeTint="F2"/>
          <w:kern w:val="0"/>
          <w:sz w:val="24"/>
          <w:szCs w:val="24"/>
        </w:rPr>
        <w:t>项目建设依据</w:t>
      </w:r>
    </w:p>
    <w:p w14:paraId="67BC777A"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1. </w:t>
      </w:r>
      <w:r>
        <w:rPr>
          <w:rFonts w:ascii="宋体" w:hAnsi="宋体" w:cs="FZSSK--GBK1-0" w:hint="eastAsia"/>
          <w:color w:val="0D0D0D" w:themeColor="text1" w:themeTint="F2"/>
          <w:kern w:val="0"/>
          <w:sz w:val="24"/>
          <w:szCs w:val="24"/>
        </w:rPr>
        <w:t>出卖人以【</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出让】【划拨】【</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】方式取得坐落于</w:t>
      </w:r>
      <w:r>
        <w:rPr>
          <w:rFonts w:ascii="宋体" w:hAnsi="宋体" w:cs="FZSSK--GBK1-0" w:hint="eastAsia"/>
          <w:color w:val="0D0D0D" w:themeColor="text1" w:themeTint="F2"/>
          <w:kern w:val="0"/>
          <w:sz w:val="24"/>
          <w:szCs w:val="24"/>
          <w:u w:val="single"/>
        </w:rPr>
        <w:t xml:space="preserve"> 椒江区洪家街道徐山泾以南、人民路以西，编号为</w:t>
      </w:r>
      <w:r>
        <w:rPr>
          <w:rFonts w:hint="eastAsia"/>
          <w:color w:val="0D0D0D" w:themeColor="text1" w:themeTint="F2"/>
          <w:sz w:val="24"/>
          <w:szCs w:val="24"/>
          <w:u w:val="single"/>
        </w:rPr>
        <w:t>台土告字【</w:t>
      </w:r>
      <w:r>
        <w:rPr>
          <w:rFonts w:hint="eastAsia"/>
          <w:color w:val="0D0D0D" w:themeColor="text1" w:themeTint="F2"/>
          <w:sz w:val="24"/>
          <w:szCs w:val="24"/>
          <w:u w:val="single"/>
        </w:rPr>
        <w:t>2018</w:t>
      </w:r>
      <w:r>
        <w:rPr>
          <w:rFonts w:hint="eastAsia"/>
          <w:color w:val="0D0D0D" w:themeColor="text1" w:themeTint="F2"/>
          <w:sz w:val="24"/>
          <w:szCs w:val="24"/>
          <w:u w:val="single"/>
        </w:rPr>
        <w:t>】</w:t>
      </w:r>
      <w:r>
        <w:rPr>
          <w:rFonts w:hint="eastAsia"/>
          <w:color w:val="0D0D0D" w:themeColor="text1" w:themeTint="F2"/>
          <w:sz w:val="24"/>
          <w:szCs w:val="24"/>
          <w:u w:val="single"/>
        </w:rPr>
        <w:t>066</w:t>
      </w:r>
      <w:r>
        <w:rPr>
          <w:rFonts w:hint="eastAsia"/>
          <w:color w:val="0D0D0D" w:themeColor="text1" w:themeTint="F2"/>
          <w:sz w:val="24"/>
          <w:szCs w:val="24"/>
          <w:u w:val="single"/>
        </w:rPr>
        <w:t>号</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地块的建设用地使用权。该地块【</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国有土地使用证号】【</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】为</w:t>
      </w:r>
      <w:r>
        <w:rPr>
          <w:rFonts w:ascii="宋体" w:hAnsi="宋体" w:cs="FZSSK--GBK1-0" w:hint="eastAsia"/>
          <w:color w:val="0D0D0D" w:themeColor="text1" w:themeTint="F2"/>
          <w:kern w:val="0"/>
          <w:sz w:val="24"/>
          <w:szCs w:val="24"/>
          <w:u w:val="single"/>
        </w:rPr>
        <w:t xml:space="preserve"> 浙</w:t>
      </w:r>
      <w:r>
        <w:rPr>
          <w:rFonts w:hint="eastAsia"/>
          <w:color w:val="0D0D0D" w:themeColor="text1" w:themeTint="F2"/>
          <w:sz w:val="24"/>
          <w:szCs w:val="24"/>
          <w:u w:val="single"/>
        </w:rPr>
        <w:t>（</w:t>
      </w:r>
      <w:r>
        <w:rPr>
          <w:rFonts w:hint="eastAsia"/>
          <w:color w:val="0D0D0D" w:themeColor="text1" w:themeTint="F2"/>
          <w:sz w:val="24"/>
          <w:szCs w:val="24"/>
          <w:u w:val="single"/>
        </w:rPr>
        <w:t>2018</w:t>
      </w:r>
      <w:r>
        <w:rPr>
          <w:rFonts w:hint="eastAsia"/>
          <w:color w:val="0D0D0D" w:themeColor="text1" w:themeTint="F2"/>
          <w:sz w:val="24"/>
          <w:szCs w:val="24"/>
          <w:u w:val="single"/>
        </w:rPr>
        <w:t>）台州椒江不动产权第</w:t>
      </w:r>
      <w:r>
        <w:rPr>
          <w:rFonts w:hint="eastAsia"/>
          <w:color w:val="0D0D0D" w:themeColor="text1" w:themeTint="F2"/>
          <w:sz w:val="24"/>
          <w:szCs w:val="24"/>
          <w:u w:val="single"/>
        </w:rPr>
        <w:t>0018032</w:t>
      </w:r>
      <w:r>
        <w:rPr>
          <w:rFonts w:hint="eastAsia"/>
          <w:color w:val="0D0D0D" w:themeColor="text1" w:themeTint="F2"/>
          <w:sz w:val="24"/>
          <w:szCs w:val="24"/>
          <w:u w:val="single"/>
        </w:rPr>
        <w:t>号</w:t>
      </w:r>
      <w:r>
        <w:rPr>
          <w:rFonts w:ascii="宋体" w:hAnsi="宋体" w:cs="FZSSK--GBK1-0" w:hint="eastAsia"/>
          <w:color w:val="0D0D0D" w:themeColor="text1" w:themeTint="F2"/>
          <w:kern w:val="0"/>
          <w:sz w:val="24"/>
          <w:szCs w:val="24"/>
        </w:rPr>
        <w:t>，土地使用权面积为</w:t>
      </w:r>
      <w:r>
        <w:rPr>
          <w:rFonts w:ascii="宋体" w:hAnsi="宋体" w:cs="FZSSK--GBK1-0" w:hint="eastAsia"/>
          <w:color w:val="0D0D0D" w:themeColor="text1" w:themeTint="F2"/>
          <w:kern w:val="0"/>
          <w:sz w:val="24"/>
          <w:szCs w:val="24"/>
          <w:u w:val="single"/>
        </w:rPr>
        <w:t xml:space="preserve"> 45046 </w:t>
      </w:r>
      <w:r>
        <w:rPr>
          <w:rFonts w:ascii="宋体" w:hAnsi="宋体" w:cs="FZSSK--GBK1-0" w:hint="eastAsia"/>
          <w:color w:val="0D0D0D" w:themeColor="text1" w:themeTint="F2"/>
          <w:kern w:val="0"/>
          <w:sz w:val="24"/>
          <w:szCs w:val="24"/>
        </w:rPr>
        <w:t>平方米。买受人购买的商品房（以下简称该商品房）所占用的土地用途为</w:t>
      </w:r>
      <w:r>
        <w:rPr>
          <w:rFonts w:ascii="宋体" w:hAnsi="宋体" w:cs="FZSSK--GBK1-0" w:hint="eastAsia"/>
          <w:color w:val="0D0D0D" w:themeColor="text1" w:themeTint="F2"/>
          <w:kern w:val="0"/>
          <w:sz w:val="24"/>
          <w:szCs w:val="24"/>
          <w:u w:val="single"/>
        </w:rPr>
        <w:t>住宅用地、商服用地</w:t>
      </w:r>
      <w:r>
        <w:rPr>
          <w:rFonts w:ascii="宋体" w:hAnsi="宋体" w:cs="FZSSK--GBK1-0" w:hint="eastAsia"/>
          <w:color w:val="0D0D0D" w:themeColor="text1" w:themeTint="F2"/>
          <w:kern w:val="0"/>
          <w:sz w:val="24"/>
          <w:szCs w:val="24"/>
        </w:rPr>
        <w:t>，用地终止日期为住宅用地</w:t>
      </w:r>
      <w:r>
        <w:rPr>
          <w:rFonts w:ascii="宋体" w:hAnsi="宋体" w:cs="FZSSK--GBK1-0" w:hint="eastAsia"/>
          <w:color w:val="0D0D0D" w:themeColor="text1" w:themeTint="F2"/>
          <w:kern w:val="0"/>
          <w:sz w:val="24"/>
          <w:szCs w:val="24"/>
          <w:u w:val="single"/>
        </w:rPr>
        <w:t>2088年12月05日，商服用地2058年12月05日</w:t>
      </w:r>
      <w:r>
        <w:rPr>
          <w:rFonts w:ascii="宋体" w:hAnsi="宋体" w:cs="FZSSK--GBK1-0" w:hint="eastAsia"/>
          <w:color w:val="0D0D0D" w:themeColor="text1" w:themeTint="F2"/>
          <w:kern w:val="0"/>
          <w:sz w:val="24"/>
          <w:szCs w:val="24"/>
        </w:rPr>
        <w:t>。</w:t>
      </w:r>
    </w:p>
    <w:p w14:paraId="4440802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2. </w:t>
      </w:r>
      <w:r>
        <w:rPr>
          <w:rFonts w:ascii="宋体" w:hAnsi="宋体" w:cs="FZSSK--GBK1-0" w:hint="eastAsia"/>
          <w:color w:val="0D0D0D" w:themeColor="text1" w:themeTint="F2"/>
          <w:kern w:val="0"/>
          <w:sz w:val="24"/>
          <w:szCs w:val="24"/>
        </w:rPr>
        <w:t>出卖人经批准，在上述地块上建设的商品房项目核准名称为</w:t>
      </w:r>
      <w:r>
        <w:rPr>
          <w:rFonts w:ascii="宋体" w:hAnsi="宋体" w:cs="FZSSK--GBK1-0" w:hint="eastAsia"/>
          <w:color w:val="0D0D0D" w:themeColor="text1" w:themeTint="F2"/>
          <w:kern w:val="0"/>
          <w:sz w:val="24"/>
          <w:szCs w:val="24"/>
          <w:u w:val="single"/>
        </w:rPr>
        <w:t xml:space="preserve"> 雍璟府 </w:t>
      </w:r>
      <w:r>
        <w:rPr>
          <w:rFonts w:ascii="宋体" w:hAnsi="宋体" w:cs="FZSSK--GBK1-0" w:hint="eastAsia"/>
          <w:color w:val="0D0D0D" w:themeColor="text1" w:themeTint="F2"/>
          <w:kern w:val="0"/>
          <w:sz w:val="24"/>
          <w:szCs w:val="24"/>
        </w:rPr>
        <w:t>，建设工程规划许可证号为</w:t>
      </w:r>
      <w:r>
        <w:rPr>
          <w:rFonts w:ascii="宋体" w:hAnsi="宋体" w:cs="FZSSK--GBK1-0" w:hint="eastAsia"/>
          <w:color w:val="0D0D0D" w:themeColor="text1" w:themeTint="F2"/>
          <w:kern w:val="0"/>
          <w:sz w:val="24"/>
          <w:szCs w:val="24"/>
          <w:u w:val="single"/>
        </w:rPr>
        <w:t xml:space="preserve"> 建字第</w:t>
      </w:r>
      <w:r>
        <w:rPr>
          <w:rFonts w:hint="eastAsia"/>
          <w:color w:val="0D0D0D" w:themeColor="text1" w:themeTint="F2"/>
          <w:sz w:val="24"/>
          <w:szCs w:val="24"/>
          <w:u w:val="single"/>
        </w:rPr>
        <w:t>331001201920005</w:t>
      </w:r>
      <w:r>
        <w:rPr>
          <w:rFonts w:ascii="宋体" w:hAnsi="宋体" w:cs="FZSSK--GBK1-0" w:hint="eastAsia"/>
          <w:color w:val="0D0D0D" w:themeColor="text1" w:themeTint="F2"/>
          <w:kern w:val="0"/>
          <w:sz w:val="24"/>
          <w:szCs w:val="24"/>
        </w:rPr>
        <w:t>，施工许可证号为</w:t>
      </w:r>
      <w:r>
        <w:rPr>
          <w:rFonts w:ascii="宋体" w:hAnsi="宋体" w:cs="FZSSK--GBK1-0" w:hint="eastAsia"/>
          <w:color w:val="0D0D0D" w:themeColor="text1" w:themeTint="F2"/>
          <w:kern w:val="0"/>
          <w:sz w:val="24"/>
          <w:szCs w:val="24"/>
          <w:u w:val="single"/>
        </w:rPr>
        <w:t xml:space="preserve"> </w:t>
      </w:r>
      <w:r>
        <w:rPr>
          <w:rFonts w:hint="eastAsia"/>
          <w:color w:val="0D0D0D" w:themeColor="text1" w:themeTint="F2"/>
          <w:sz w:val="24"/>
          <w:szCs w:val="24"/>
          <w:u w:val="single"/>
        </w:rPr>
        <w:t>331002201903070201</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79813A2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3.全装修住宅对装修部分单独领取施工许可证的，装修部分的施工许可证号为</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u w:val="single"/>
        </w:rPr>
        <w:t>×</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6DA19A4D" w14:textId="77777777" w:rsidR="00D52AB4" w:rsidRDefault="00522BDE">
      <w:pPr>
        <w:autoSpaceDE w:val="0"/>
        <w:autoSpaceDN w:val="0"/>
        <w:ind w:firstLineChars="200" w:firstLine="482"/>
        <w:outlineLvl w:val="0"/>
        <w:rPr>
          <w:rFonts w:ascii="宋体" w:hAnsi="宋体" w:cs="FZHTK--GBK1-0"/>
          <w:b/>
          <w:color w:val="0D0D0D" w:themeColor="text1" w:themeTint="F2"/>
          <w:kern w:val="0"/>
          <w:sz w:val="24"/>
          <w:szCs w:val="24"/>
        </w:rPr>
      </w:pPr>
      <w:r>
        <w:rPr>
          <w:rFonts w:ascii="宋体" w:hAnsi="宋体" w:cs="FZHTK--GBK1-0" w:hint="eastAsia"/>
          <w:b/>
          <w:color w:val="0D0D0D" w:themeColor="text1" w:themeTint="F2"/>
          <w:kern w:val="0"/>
          <w:sz w:val="24"/>
          <w:szCs w:val="24"/>
        </w:rPr>
        <w:t>第三条 预售依据</w:t>
      </w:r>
    </w:p>
    <w:p w14:paraId="6BA96099" w14:textId="39BD643F"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该商品房已由</w:t>
      </w:r>
      <w:r>
        <w:rPr>
          <w:rFonts w:hint="eastAsia"/>
          <w:color w:val="0D0D0D" w:themeColor="text1" w:themeTint="F2"/>
          <w:sz w:val="24"/>
          <w:szCs w:val="24"/>
          <w:u w:val="single"/>
        </w:rPr>
        <w:t>台州</w:t>
      </w:r>
      <w:r>
        <w:rPr>
          <w:color w:val="0D0D0D" w:themeColor="text1" w:themeTint="F2"/>
          <w:sz w:val="24"/>
          <w:szCs w:val="24"/>
          <w:u w:val="single"/>
        </w:rPr>
        <w:t>市</w:t>
      </w:r>
      <w:r>
        <w:rPr>
          <w:rFonts w:hint="eastAsia"/>
          <w:color w:val="0D0D0D" w:themeColor="text1" w:themeTint="F2"/>
          <w:sz w:val="24"/>
          <w:szCs w:val="24"/>
          <w:u w:val="single"/>
        </w:rPr>
        <w:t>椒江区</w:t>
      </w:r>
      <w:r>
        <w:rPr>
          <w:color w:val="0D0D0D" w:themeColor="text1" w:themeTint="F2"/>
          <w:sz w:val="24"/>
          <w:szCs w:val="24"/>
          <w:u w:val="single"/>
        </w:rPr>
        <w:t>住房和城乡建设规划局</w:t>
      </w:r>
      <w:r>
        <w:rPr>
          <w:rFonts w:ascii="宋体" w:hAnsi="宋体" w:cs="FZSSK--GBK1-0" w:hint="eastAsia"/>
          <w:color w:val="0D0D0D" w:themeColor="text1" w:themeTint="F2"/>
          <w:kern w:val="0"/>
          <w:sz w:val="24"/>
          <w:szCs w:val="24"/>
        </w:rPr>
        <w:t>批准预售，预售许可证号为</w:t>
      </w:r>
      <w:r>
        <w:rPr>
          <w:rFonts w:ascii="宋体" w:hAnsi="宋体" w:cs="FZSSK--GBK1-0" w:hint="eastAsia"/>
          <w:color w:val="0D0D0D" w:themeColor="text1" w:themeTint="F2"/>
          <w:kern w:val="0"/>
          <w:sz w:val="24"/>
          <w:szCs w:val="24"/>
          <w:u w:val="single"/>
        </w:rPr>
        <w:t xml:space="preserve">   </w:t>
      </w:r>
      <w:r w:rsidR="004E65CF">
        <w:rPr>
          <w:rFonts w:ascii="宋体" w:hAnsi="宋体" w:cs="FZSSK--GBK1-0" w:hint="eastAsia"/>
          <w:color w:val="0D0D0D" w:themeColor="text1" w:themeTint="F2"/>
          <w:kern w:val="0"/>
          <w:sz w:val="24"/>
          <w:szCs w:val="24"/>
          <w:u w:val="single"/>
        </w:rPr>
        <w:t>椒售许字（2019）第00483号</w:t>
      </w:r>
      <w:bookmarkStart w:id="0" w:name="_GoBack"/>
      <w:bookmarkEnd w:id="0"/>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5BEBCBAF" w14:textId="77777777" w:rsidR="00D52AB4" w:rsidRDefault="00522BDE">
      <w:pPr>
        <w:autoSpaceDE w:val="0"/>
        <w:autoSpaceDN w:val="0"/>
        <w:ind w:firstLineChars="200" w:firstLine="482"/>
        <w:outlineLvl w:val="0"/>
        <w:rPr>
          <w:rFonts w:ascii="宋体" w:hAnsi="宋体" w:cs="FZHTK--GBK1-0"/>
          <w:b/>
          <w:color w:val="0D0D0D" w:themeColor="text1" w:themeTint="F2"/>
          <w:kern w:val="0"/>
          <w:sz w:val="24"/>
          <w:szCs w:val="24"/>
        </w:rPr>
      </w:pPr>
      <w:r>
        <w:rPr>
          <w:rFonts w:ascii="宋体" w:hAnsi="宋体" w:cs="FZHTK--GBK1-0" w:hint="eastAsia"/>
          <w:b/>
          <w:color w:val="0D0D0D" w:themeColor="text1" w:themeTint="F2"/>
          <w:kern w:val="0"/>
          <w:sz w:val="24"/>
          <w:szCs w:val="24"/>
        </w:rPr>
        <w:t>第四条 商品房基本情况</w:t>
      </w:r>
    </w:p>
    <w:p w14:paraId="7FF1ED62" w14:textId="5DF51C7D"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1. </w:t>
      </w:r>
      <w:r>
        <w:rPr>
          <w:rFonts w:ascii="宋体" w:hAnsi="宋体" w:cs="FZSSK--GBK1-0" w:hint="eastAsia"/>
          <w:color w:val="0D0D0D" w:themeColor="text1" w:themeTint="F2"/>
          <w:kern w:val="0"/>
          <w:sz w:val="24"/>
          <w:szCs w:val="24"/>
        </w:rPr>
        <w:t>该商品房的规划用途为【</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住宅】【</w:t>
      </w:r>
      <w:r>
        <w:rPr>
          <w:rFonts w:ascii="宋体" w:hAnsi="宋体" w:hint="eastAsia"/>
          <w:color w:val="0D0D0D" w:themeColor="text1" w:themeTint="F2"/>
          <w:kern w:val="0"/>
          <w:sz w:val="24"/>
        </w:rPr>
        <w:t>×</w:t>
      </w:r>
      <w:r>
        <w:rPr>
          <w:rFonts w:ascii="宋体" w:hAnsi="宋体" w:cs="FZSSK--GBK1-0" w:hint="eastAsia"/>
          <w:color w:val="0D0D0D" w:themeColor="text1" w:themeTint="F2"/>
          <w:kern w:val="0"/>
          <w:sz w:val="24"/>
          <w:szCs w:val="24"/>
        </w:rPr>
        <w:t>办公】【</w:t>
      </w:r>
      <w:r>
        <w:rPr>
          <w:rFonts w:ascii="宋体" w:hAnsi="宋体" w:hint="eastAsia"/>
          <w:color w:val="0D0D0D" w:themeColor="text1" w:themeTint="F2"/>
          <w:kern w:val="0"/>
          <w:sz w:val="24"/>
        </w:rPr>
        <w:t>×</w:t>
      </w:r>
      <w:r>
        <w:rPr>
          <w:rFonts w:ascii="宋体" w:hAnsi="宋体" w:cs="FZSSK--GBK1-0" w:hint="eastAsia"/>
          <w:color w:val="0D0D0D" w:themeColor="text1" w:themeTint="F2"/>
          <w:kern w:val="0"/>
          <w:sz w:val="24"/>
          <w:szCs w:val="24"/>
        </w:rPr>
        <w:t>商业】【</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p>
    <w:p w14:paraId="7F2CCF9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2. </w:t>
      </w:r>
      <w:r>
        <w:rPr>
          <w:rFonts w:ascii="宋体" w:hAnsi="宋体" w:cs="FZSSK--GBK1-0" w:hint="eastAsia"/>
          <w:color w:val="0D0D0D" w:themeColor="text1" w:themeTint="F2"/>
          <w:kern w:val="0"/>
          <w:sz w:val="24"/>
          <w:szCs w:val="24"/>
        </w:rPr>
        <w:t>该商品房所在建筑物的主体结构为</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u w:val="single"/>
        </w:rPr>
        <w:t xml:space="preserve">框架剪力墙结构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，建筑总层数为    ，地下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层。</w:t>
      </w:r>
    </w:p>
    <w:p w14:paraId="7525ECE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3. </w:t>
      </w:r>
      <w:r>
        <w:rPr>
          <w:rFonts w:ascii="宋体" w:hAnsi="宋体" w:cs="FZSSK--GBK1-0" w:hint="eastAsia"/>
          <w:color w:val="0D0D0D" w:themeColor="text1" w:themeTint="F2"/>
          <w:kern w:val="0"/>
          <w:sz w:val="24"/>
          <w:szCs w:val="24"/>
        </w:rPr>
        <w:t>该商品房为第二条规定项目中的</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幢】【座】【</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单元</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层</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号。房屋竣工后，如房号发生改变，不影响该商品房的特定位置。该商品房的平面图见附件一。</w:t>
      </w:r>
    </w:p>
    <w:p w14:paraId="4AFDB07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4. </w:t>
      </w:r>
      <w:r>
        <w:rPr>
          <w:rFonts w:ascii="宋体" w:hAnsi="宋体" w:cs="FZSSK--GBK1-0" w:hint="eastAsia"/>
          <w:color w:val="0D0D0D" w:themeColor="text1" w:themeTint="F2"/>
          <w:kern w:val="0"/>
          <w:sz w:val="24"/>
          <w:szCs w:val="24"/>
        </w:rPr>
        <w:t>该商品房的房产测绘机构为</w:t>
      </w:r>
      <w:r>
        <w:rPr>
          <w:rFonts w:ascii="宋体" w:hAnsi="宋体" w:cs="FZSSK--GBK1-0" w:hint="eastAsia"/>
          <w:color w:val="0D0D0D" w:themeColor="text1" w:themeTint="F2"/>
          <w:kern w:val="0"/>
          <w:sz w:val="24"/>
          <w:szCs w:val="24"/>
          <w:u w:val="single"/>
        </w:rPr>
        <w:t xml:space="preserve"> 台州市椒江安居房产测绘有限公司 </w:t>
      </w:r>
      <w:r>
        <w:rPr>
          <w:rFonts w:ascii="宋体" w:hAnsi="宋体" w:cs="FZSSK--GBK1-0" w:hint="eastAsia"/>
          <w:color w:val="0D0D0D" w:themeColor="text1" w:themeTint="F2"/>
          <w:kern w:val="0"/>
          <w:sz w:val="24"/>
          <w:szCs w:val="24"/>
        </w:rPr>
        <w:t>，资质证书号：</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lastRenderedPageBreak/>
        <w:t xml:space="preserve">丁测资字3331198  </w:t>
      </w:r>
      <w:r>
        <w:rPr>
          <w:rFonts w:ascii="宋体" w:hAnsi="宋体" w:cs="FZSSK--GBK1-0" w:hint="eastAsia"/>
          <w:color w:val="0D0D0D" w:themeColor="text1" w:themeTint="F2"/>
          <w:kern w:val="0"/>
          <w:sz w:val="24"/>
          <w:szCs w:val="24"/>
        </w:rPr>
        <w:t>，其预测建筑面积共</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平方米，其中套内建筑面积</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平方米，分摊共有建筑面积</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平方米。该商品房共用部位见附件二。</w:t>
      </w:r>
    </w:p>
    <w:p w14:paraId="01684DCE" w14:textId="5121401F"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该商品房层高为</w:t>
      </w:r>
      <w:r>
        <w:rPr>
          <w:rFonts w:ascii="宋体" w:hAnsi="宋体" w:cs="FZSSK--GBK1-0" w:hint="eastAsia"/>
          <w:color w:val="0D0D0D" w:themeColor="text1" w:themeTint="F2"/>
          <w:kern w:val="0"/>
          <w:sz w:val="24"/>
          <w:szCs w:val="24"/>
          <w:u w:val="single"/>
        </w:rPr>
        <w:t xml:space="preserve">  约2.9  </w:t>
      </w:r>
      <w:r>
        <w:rPr>
          <w:rFonts w:ascii="宋体" w:hAnsi="宋体" w:cs="FZSSK--GBK1-0" w:hint="eastAsia"/>
          <w:color w:val="0D0D0D" w:themeColor="text1" w:themeTint="F2"/>
          <w:kern w:val="0"/>
          <w:sz w:val="24"/>
          <w:szCs w:val="24"/>
        </w:rPr>
        <w:t>米，有</w:t>
      </w:r>
      <w:r>
        <w:rPr>
          <w:rFonts w:ascii="宋体" w:hAnsi="宋体" w:cs="FZSSK--GBK1-0" w:hint="eastAsia"/>
          <w:color w:val="0D0D0D" w:themeColor="text1" w:themeTint="F2"/>
          <w:kern w:val="0"/>
          <w:sz w:val="24"/>
          <w:szCs w:val="24"/>
          <w:u w:val="single"/>
        </w:rPr>
        <w:t xml:space="preserve">    </w:t>
      </w:r>
      <w:r w:rsidR="005E49E6">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个阳台，其中</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个阳台为封闭式，</w:t>
      </w:r>
      <w:r w:rsidR="005E49E6">
        <w:rPr>
          <w:rFonts w:ascii="宋体" w:hAnsi="宋体" w:cs="FZSSK--GBK1-0" w:hint="eastAsia"/>
          <w:color w:val="0D0D0D" w:themeColor="text1" w:themeTint="F2"/>
          <w:kern w:val="0"/>
          <w:sz w:val="24"/>
          <w:szCs w:val="24"/>
          <w:u w:val="single"/>
        </w:rPr>
        <w:t xml:space="preserve">  </w:t>
      </w:r>
      <w:r w:rsidR="005E49E6">
        <w:rPr>
          <w:rFonts w:ascii="宋体" w:hAnsi="宋体" w:cs="FZSSK--GBK1-0"/>
          <w:color w:val="0D0D0D" w:themeColor="text1" w:themeTint="F2"/>
          <w:kern w:val="0"/>
          <w:sz w:val="24"/>
          <w:szCs w:val="24"/>
          <w:u w:val="single"/>
        </w:rPr>
        <w:t xml:space="preserve"> </w:t>
      </w:r>
      <w:r w:rsidR="005E49E6">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个阳台为非封闭式。阳台是否封闭以城乡规划主管部门审定的建设工程设计方案为准。</w:t>
      </w:r>
    </w:p>
    <w:p w14:paraId="197D99A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5.该商品房的施工图设计文件审查机构为</w:t>
      </w:r>
      <w:r>
        <w:rPr>
          <w:rFonts w:ascii="宋体" w:hAnsi="宋体" w:cs="FZSSK--GBK1-0" w:hint="eastAsia"/>
          <w:color w:val="0D0D0D" w:themeColor="text1" w:themeTint="F2"/>
          <w:kern w:val="0"/>
          <w:sz w:val="24"/>
          <w:szCs w:val="24"/>
          <w:u w:val="single"/>
        </w:rPr>
        <w:t xml:space="preserve"> 宁波设联建设工程施工图审查中心 </w:t>
      </w:r>
      <w:r>
        <w:rPr>
          <w:rFonts w:ascii="宋体" w:hAnsi="宋体" w:cs="FZSSK--GBK1-0" w:hint="eastAsia"/>
          <w:color w:val="0D0D0D" w:themeColor="text1" w:themeTint="F2"/>
          <w:kern w:val="0"/>
          <w:sz w:val="24"/>
          <w:szCs w:val="24"/>
        </w:rPr>
        <w:t>，施工图设计文件审查合格证书编号：</w:t>
      </w:r>
      <w:r>
        <w:rPr>
          <w:rFonts w:ascii="宋体" w:hAnsi="宋体" w:cs="FZSSK--GBK1-0" w:hint="eastAsia"/>
          <w:color w:val="0D0D0D" w:themeColor="text1" w:themeTint="F2"/>
          <w:kern w:val="0"/>
          <w:sz w:val="24"/>
          <w:szCs w:val="24"/>
          <w:u w:val="single"/>
        </w:rPr>
        <w:t xml:space="preserve">浙0001建【2019】-0021  </w:t>
      </w:r>
      <w:r>
        <w:rPr>
          <w:rFonts w:ascii="宋体" w:hAnsi="宋体" w:cs="FZSSK--GBK1-0" w:hint="eastAsia"/>
          <w:color w:val="0D0D0D" w:themeColor="text1" w:themeTint="F2"/>
          <w:kern w:val="0"/>
          <w:sz w:val="24"/>
          <w:szCs w:val="24"/>
        </w:rPr>
        <w:t>，绿色建筑等级为【</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一星】【×二星】【×三星】【×</w:t>
      </w:r>
      <w:r>
        <w:rPr>
          <w:rFonts w:ascii="宋体" w:hAnsi="宋体" w:cs="NEU-BZ" w:hint="eastAsia"/>
          <w:color w:val="0D0D0D" w:themeColor="text1" w:themeTint="F2"/>
          <w:kern w:val="0"/>
          <w:sz w:val="24"/>
          <w:szCs w:val="24"/>
        </w:rPr>
        <w:t>无</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w:t>
      </w:r>
    </w:p>
    <w:p w14:paraId="027B550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6.有出售（或赠送、出租）车位、车库或者停车设施的，有关该物业买卖、赠予、租赁合同事项，双方另行约定于附件十一。</w:t>
      </w:r>
    </w:p>
    <w:p w14:paraId="507A0B4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7.有出售（或赠送、出租）储藏室、绿地或其他物业的，有关该物业买卖、赠予、租赁合同事项，双方另行约定于附件十二。</w:t>
      </w:r>
    </w:p>
    <w:p w14:paraId="7510870A"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第五条 抵押情况</w:t>
      </w:r>
    </w:p>
    <w:p w14:paraId="16197FAC" w14:textId="1B34E678"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与该商品房有关的抵押情况为【</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抵押】</w:t>
      </w:r>
      <w:r w:rsidR="00672F99">
        <w:rPr>
          <w:rFonts w:ascii="宋体" w:hAnsi="宋体" w:cs="宋体" w:hint="eastAsia"/>
          <w:sz w:val="24"/>
        </w:rPr>
        <w:t>【未抵押】</w:t>
      </w:r>
      <w:r>
        <w:rPr>
          <w:rFonts w:ascii="宋体" w:hAnsi="宋体" w:cs="FZSSK--GBK1-0" w:hint="eastAsia"/>
          <w:color w:val="0D0D0D" w:themeColor="text1" w:themeTint="F2"/>
          <w:kern w:val="0"/>
          <w:sz w:val="24"/>
          <w:szCs w:val="24"/>
        </w:rPr>
        <w:t>。</w:t>
      </w:r>
    </w:p>
    <w:p w14:paraId="6B43B8D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抵押类型：</w:t>
      </w:r>
      <w:r>
        <w:rPr>
          <w:rFonts w:ascii="宋体" w:hAnsi="宋体" w:cs="NEU-BZ" w:hint="eastAsia"/>
          <w:color w:val="0D0D0D" w:themeColor="text1" w:themeTint="F2"/>
          <w:kern w:val="0"/>
          <w:sz w:val="24"/>
          <w:szCs w:val="24"/>
          <w:u w:val="single"/>
        </w:rPr>
        <w:t>不动产抵押</w:t>
      </w:r>
      <w:r>
        <w:rPr>
          <w:rFonts w:ascii="宋体" w:hAnsi="宋体" w:cs="FZSSK--GBK1-0" w:hint="eastAsia"/>
          <w:color w:val="0D0D0D" w:themeColor="text1" w:themeTint="F2"/>
          <w:kern w:val="0"/>
          <w:sz w:val="24"/>
          <w:szCs w:val="24"/>
        </w:rPr>
        <w:t>，抵押人：</w:t>
      </w:r>
      <w:r>
        <w:rPr>
          <w:rFonts w:ascii="宋体" w:hAnsi="宋体" w:cs="NEU-BZ" w:hint="eastAsia"/>
          <w:color w:val="0D0D0D" w:themeColor="text1" w:themeTint="F2"/>
          <w:kern w:val="0"/>
          <w:sz w:val="24"/>
          <w:szCs w:val="24"/>
          <w:u w:val="single"/>
        </w:rPr>
        <w:t>台州市德翔房地产开发有限公司</w:t>
      </w:r>
      <w:r>
        <w:rPr>
          <w:rFonts w:ascii="宋体" w:hAnsi="宋体" w:cs="FZSSK--GBK1-0" w:hint="eastAsia"/>
          <w:color w:val="0D0D0D" w:themeColor="text1" w:themeTint="F2"/>
          <w:kern w:val="0"/>
          <w:sz w:val="24"/>
          <w:szCs w:val="24"/>
        </w:rPr>
        <w:t>，</w:t>
      </w:r>
    </w:p>
    <w:p w14:paraId="2016AAE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抵押权人：</w:t>
      </w:r>
      <w:r>
        <w:rPr>
          <w:rFonts w:ascii="宋体" w:hAnsi="宋体" w:cs="NEU-BZ" w:hint="eastAsia"/>
          <w:color w:val="0D0D0D" w:themeColor="text1" w:themeTint="F2"/>
          <w:kern w:val="0"/>
          <w:sz w:val="24"/>
          <w:szCs w:val="24"/>
          <w:u w:val="single"/>
        </w:rPr>
        <w:t>广发银行股份有限公司台州分行</w:t>
      </w:r>
      <w:r>
        <w:rPr>
          <w:rFonts w:ascii="宋体" w:hAnsi="宋体" w:cs="FZSSK--GBK1-0" w:hint="eastAsia"/>
          <w:color w:val="0D0D0D" w:themeColor="text1" w:themeTint="F2"/>
          <w:kern w:val="0"/>
          <w:sz w:val="24"/>
          <w:szCs w:val="24"/>
        </w:rPr>
        <w:t>，抵押登记机构：</w:t>
      </w:r>
      <w:r>
        <w:rPr>
          <w:rFonts w:ascii="宋体" w:hAnsi="宋体" w:cs="NEU-BZ" w:hint="eastAsia"/>
          <w:color w:val="0D0D0D" w:themeColor="text1" w:themeTint="F2"/>
          <w:kern w:val="0"/>
          <w:sz w:val="24"/>
          <w:szCs w:val="24"/>
          <w:u w:val="single"/>
        </w:rPr>
        <w:t>台州市自然资源和规划局</w:t>
      </w:r>
      <w:r>
        <w:rPr>
          <w:rFonts w:ascii="宋体" w:hAnsi="宋体" w:cs="FZSSK--GBK1-0" w:hint="eastAsia"/>
          <w:color w:val="0D0D0D" w:themeColor="text1" w:themeTint="F2"/>
          <w:kern w:val="0"/>
          <w:sz w:val="24"/>
          <w:szCs w:val="24"/>
        </w:rPr>
        <w:t>，</w:t>
      </w:r>
    </w:p>
    <w:p w14:paraId="20A8478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抵押登记日期：</w:t>
      </w:r>
      <w:r>
        <w:rPr>
          <w:rFonts w:ascii="宋体" w:hAnsi="宋体" w:cs="NEU-BZ" w:hint="eastAsia"/>
          <w:color w:val="0D0D0D" w:themeColor="text1" w:themeTint="F2"/>
          <w:kern w:val="0"/>
          <w:sz w:val="24"/>
          <w:szCs w:val="24"/>
          <w:u w:val="single"/>
        </w:rPr>
        <w:t>2019年6月25日</w:t>
      </w:r>
      <w:r>
        <w:rPr>
          <w:rFonts w:ascii="宋体" w:hAnsi="宋体" w:cs="FZSSK--GBK1-0" w:hint="eastAsia"/>
          <w:color w:val="0D0D0D" w:themeColor="text1" w:themeTint="F2"/>
          <w:kern w:val="0"/>
          <w:sz w:val="24"/>
          <w:szCs w:val="24"/>
        </w:rPr>
        <w:t>，债务履行期限：</w:t>
      </w:r>
      <w:r>
        <w:rPr>
          <w:rFonts w:ascii="宋体" w:hAnsi="宋体" w:cs="NEU-BZ" w:hint="eastAsia"/>
          <w:color w:val="0D0D0D" w:themeColor="text1" w:themeTint="F2"/>
          <w:kern w:val="0"/>
          <w:sz w:val="24"/>
          <w:szCs w:val="24"/>
          <w:u w:val="single"/>
        </w:rPr>
        <w:t>2019年6月21日至2022年6月20日</w:t>
      </w:r>
      <w:r>
        <w:rPr>
          <w:rFonts w:ascii="宋体" w:hAnsi="宋体" w:cs="FZSSK--GBK1-0" w:hint="eastAsia"/>
          <w:color w:val="0D0D0D" w:themeColor="text1" w:themeTint="F2"/>
          <w:kern w:val="0"/>
          <w:sz w:val="24"/>
          <w:szCs w:val="24"/>
        </w:rPr>
        <w:t>。</w:t>
      </w:r>
    </w:p>
    <w:p w14:paraId="72CBC79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抵押权人同意该商品房转让的证明及关于抵押的相关约定见附件三。</w:t>
      </w:r>
    </w:p>
    <w:p w14:paraId="0EB43696"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第六条 房屋权利状况承诺</w:t>
      </w:r>
    </w:p>
    <w:p w14:paraId="329EC66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1. </w:t>
      </w:r>
      <w:r>
        <w:rPr>
          <w:rFonts w:ascii="宋体" w:hAnsi="宋体" w:cs="FZSSK--GBK1-0" w:hint="eastAsia"/>
          <w:color w:val="0D0D0D" w:themeColor="text1" w:themeTint="F2"/>
          <w:kern w:val="0"/>
          <w:sz w:val="24"/>
          <w:szCs w:val="24"/>
        </w:rPr>
        <w:t>出卖人对该商品房享有合法权利；</w:t>
      </w:r>
    </w:p>
    <w:p w14:paraId="102F045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2. </w:t>
      </w:r>
      <w:r>
        <w:rPr>
          <w:rFonts w:ascii="宋体" w:hAnsi="宋体" w:cs="FZSSK--GBK1-0" w:hint="eastAsia"/>
          <w:color w:val="0D0D0D" w:themeColor="text1" w:themeTint="F2"/>
          <w:kern w:val="0"/>
          <w:sz w:val="24"/>
          <w:szCs w:val="24"/>
        </w:rPr>
        <w:t>该商品房没有出售给除本合同买受人以外的其他人；</w:t>
      </w:r>
    </w:p>
    <w:p w14:paraId="76C62EA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3. </w:t>
      </w:r>
      <w:r>
        <w:rPr>
          <w:rFonts w:ascii="宋体" w:hAnsi="宋体" w:cs="FZSSK--GBK1-0" w:hint="eastAsia"/>
          <w:color w:val="0D0D0D" w:themeColor="text1" w:themeTint="F2"/>
          <w:kern w:val="0"/>
          <w:sz w:val="24"/>
          <w:szCs w:val="24"/>
        </w:rPr>
        <w:t>该商品房没有司法查封或其他限制转让的情况；</w:t>
      </w:r>
    </w:p>
    <w:p w14:paraId="2BF9C871" w14:textId="294875BE" w:rsidR="00D52AB4" w:rsidRDefault="00522BDE">
      <w:pPr>
        <w:autoSpaceDE w:val="0"/>
        <w:autoSpaceDN w:val="0"/>
        <w:ind w:leftChars="320" w:left="1080" w:hangingChars="250" w:hanging="600"/>
        <w:jc w:val="left"/>
        <w:rPr>
          <w:rFonts w:ascii="宋体" w:hAnsi="宋体" w:cs="NEU-BZ"/>
          <w:color w:val="0D0D0D" w:themeColor="text1" w:themeTint="F2"/>
          <w:kern w:val="0"/>
          <w:sz w:val="24"/>
          <w:szCs w:val="24"/>
          <w:u w:val="single"/>
        </w:rPr>
      </w:pPr>
      <w:r>
        <w:rPr>
          <w:rFonts w:ascii="宋体" w:hAnsi="宋体" w:cs="NEU-BZ"/>
          <w:color w:val="0D0D0D" w:themeColor="text1" w:themeTint="F2"/>
          <w:kern w:val="0"/>
          <w:sz w:val="24"/>
          <w:szCs w:val="24"/>
        </w:rPr>
        <w:t>4</w:t>
      </w:r>
      <w:r>
        <w:rPr>
          <w:rFonts w:ascii="宋体" w:hAnsi="宋体" w:cs="NEU-BZ" w:hint="eastAsia"/>
          <w:color w:val="0D0D0D" w:themeColor="text1" w:themeTint="F2"/>
          <w:kern w:val="0"/>
          <w:sz w:val="24"/>
          <w:szCs w:val="24"/>
        </w:rPr>
        <w:t>.</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288B5B03" w14:textId="77777777" w:rsidR="00D52AB4" w:rsidRDefault="00D52AB4">
      <w:pPr>
        <w:autoSpaceDE w:val="0"/>
        <w:autoSpaceDN w:val="0"/>
        <w:jc w:val="left"/>
        <w:rPr>
          <w:rFonts w:ascii="宋体" w:hAnsi="宋体" w:cs="FZSSK--GBK1-0"/>
          <w:color w:val="0D0D0D" w:themeColor="text1" w:themeTint="F2"/>
          <w:kern w:val="0"/>
          <w:sz w:val="24"/>
          <w:szCs w:val="24"/>
        </w:rPr>
      </w:pPr>
    </w:p>
    <w:p w14:paraId="052F524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5.</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0373BBD2" w14:textId="5BD9BC42"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如该商品房权利状况与上述情况不符，导致本合同不能在房产管理部门办理合同备案、房屋交易确认以及不能在不动产登记部门办理不动产登记的，买受人有权解除合同。买受人解除合同的，应当书面通知出卖人。出卖人应当自解除合同通知送达之日起</w:t>
      </w:r>
      <w:r>
        <w:rPr>
          <w:rFonts w:ascii="宋体" w:hAnsi="宋体" w:cs="NEU-BZ"/>
          <w:color w:val="0D0D0D" w:themeColor="text1" w:themeTint="F2"/>
          <w:kern w:val="0"/>
          <w:sz w:val="24"/>
          <w:szCs w:val="24"/>
        </w:rPr>
        <w:t>15</w:t>
      </w:r>
      <w:r>
        <w:rPr>
          <w:rFonts w:ascii="宋体" w:hAnsi="宋体" w:cs="FZSSK--GBK1-0" w:hint="eastAsia"/>
          <w:color w:val="0D0D0D" w:themeColor="text1" w:themeTint="F2"/>
          <w:kern w:val="0"/>
          <w:sz w:val="24"/>
          <w:szCs w:val="24"/>
        </w:rPr>
        <w:t>日</w:t>
      </w:r>
      <w:r>
        <w:rPr>
          <w:rFonts w:ascii="宋体" w:hAnsi="宋体" w:cs="FZSSK--GBK1-0" w:hint="eastAsia"/>
          <w:color w:val="0D0D0D" w:themeColor="text1" w:themeTint="F2"/>
          <w:kern w:val="0"/>
          <w:sz w:val="24"/>
          <w:szCs w:val="24"/>
        </w:rPr>
        <w:lastRenderedPageBreak/>
        <w:t>内退还买受人已付全部房款（含已付贷款部分），并自买受人付款之日起，按照</w:t>
      </w:r>
      <w:r>
        <w:rPr>
          <w:rFonts w:ascii="宋体" w:hAnsi="宋体" w:cs="FZSSK--GBK1-0" w:hint="eastAsia"/>
          <w:color w:val="0D0D0D" w:themeColor="text1" w:themeTint="F2"/>
          <w:kern w:val="0"/>
          <w:sz w:val="24"/>
          <w:szCs w:val="24"/>
          <w:u w:val="single"/>
        </w:rPr>
        <w:t>中国人民银行公布的同期贷款利率</w:t>
      </w:r>
      <w:r>
        <w:rPr>
          <w:rFonts w:ascii="宋体" w:hAnsi="宋体" w:cs="NEU-BZ"/>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（不低于中国人民银行公布的同期贷款基准利率）计算给付利息。给买受人造成损失的，由出卖人支付【×已付房价款一倍】【</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买受人全部损失】的赔偿金。</w:t>
      </w:r>
    </w:p>
    <w:p w14:paraId="09F914D9" w14:textId="77777777" w:rsidR="00D52AB4" w:rsidRDefault="00D52AB4">
      <w:pPr>
        <w:autoSpaceDE w:val="0"/>
        <w:autoSpaceDN w:val="0"/>
        <w:ind w:firstLineChars="200" w:firstLine="360"/>
        <w:rPr>
          <w:rFonts w:ascii="宋体" w:hAnsi="宋体" w:cs="FZHTK--GBK1-0"/>
          <w:color w:val="0D0D0D" w:themeColor="text1" w:themeTint="F2"/>
          <w:kern w:val="0"/>
          <w:sz w:val="18"/>
          <w:szCs w:val="18"/>
        </w:rPr>
      </w:pPr>
    </w:p>
    <w:p w14:paraId="33A18D18"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第三章 商品房价款</w:t>
      </w:r>
    </w:p>
    <w:p w14:paraId="57AE9767"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第七条 计价方式与价款</w:t>
      </w:r>
    </w:p>
    <w:p w14:paraId="5FF3216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（一）出卖人与买受人按照下列第</w:t>
      </w:r>
      <w:r>
        <w:rPr>
          <w:rFonts w:ascii="宋体" w:hAnsi="宋体" w:cs="FZSSK--GBK1-0" w:hint="eastAsia"/>
          <w:color w:val="0D0D0D" w:themeColor="text1" w:themeTint="F2"/>
          <w:kern w:val="0"/>
          <w:sz w:val="24"/>
          <w:szCs w:val="24"/>
          <w:u w:val="single"/>
        </w:rPr>
        <w:t xml:space="preserve">  2  </w:t>
      </w:r>
      <w:r>
        <w:rPr>
          <w:rFonts w:ascii="宋体" w:hAnsi="宋体" w:cs="FZSSK--GBK1-0" w:hint="eastAsia"/>
          <w:color w:val="0D0D0D" w:themeColor="text1" w:themeTint="F2"/>
          <w:kern w:val="0"/>
          <w:sz w:val="24"/>
          <w:szCs w:val="24"/>
        </w:rPr>
        <w:t>种方式计算该商品房价款：</w:t>
      </w:r>
    </w:p>
    <w:p w14:paraId="0D558E9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1. </w:t>
      </w:r>
      <w:r>
        <w:rPr>
          <w:rFonts w:ascii="宋体" w:hAnsi="宋体" w:cs="FZSSK--GBK1-0" w:hint="eastAsia"/>
          <w:color w:val="0D0D0D" w:themeColor="text1" w:themeTint="F2"/>
          <w:kern w:val="0"/>
          <w:sz w:val="24"/>
          <w:szCs w:val="24"/>
        </w:rPr>
        <w:t>按照套内建筑面积计算，该商品房单价为每平方米</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元，总价款为</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264B06DA"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NEU-BZ"/>
          <w:color w:val="0D0D0D" w:themeColor="text1" w:themeTint="F2"/>
          <w:kern w:val="0"/>
          <w:sz w:val="24"/>
          <w:szCs w:val="24"/>
        </w:rPr>
        <w:t xml:space="preserve">2. </w:t>
      </w:r>
      <w:r>
        <w:rPr>
          <w:rFonts w:ascii="宋体" w:hAnsi="宋体" w:cs="FZSSK--GBK1-0" w:hint="eastAsia"/>
          <w:color w:val="0D0D0D" w:themeColor="text1" w:themeTint="F2"/>
          <w:kern w:val="0"/>
          <w:sz w:val="24"/>
          <w:szCs w:val="24"/>
        </w:rPr>
        <w:t>按照建筑面积计算，该商品房单价为每平方米</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元，总价款为</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27529930"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NEU-BZ"/>
          <w:color w:val="0D0D0D" w:themeColor="text1" w:themeTint="F2"/>
          <w:kern w:val="0"/>
          <w:sz w:val="24"/>
          <w:szCs w:val="24"/>
        </w:rPr>
        <w:t xml:space="preserve">3. </w:t>
      </w:r>
      <w:r>
        <w:rPr>
          <w:rFonts w:ascii="宋体" w:hAnsi="宋体" w:cs="FZSSK--GBK1-0" w:hint="eastAsia"/>
          <w:color w:val="0D0D0D" w:themeColor="text1" w:themeTint="F2"/>
          <w:kern w:val="0"/>
          <w:sz w:val="24"/>
          <w:szCs w:val="24"/>
        </w:rPr>
        <w:t>按照套计算，该商品房总价款为</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                       </w:t>
      </w:r>
      <w:r>
        <w:rPr>
          <w:rFonts w:ascii="宋体" w:hAnsi="宋体" w:cs="宋体" w:hint="eastAsia"/>
          <w:color w:val="0D0D0D" w:themeColor="text1" w:themeTint="F2"/>
          <w:kern w:val="0"/>
          <w:sz w:val="24"/>
          <w:szCs w:val="24"/>
        </w:rPr>
        <w:t>）。</w:t>
      </w:r>
    </w:p>
    <w:p w14:paraId="26CB7E9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4. </w:t>
      </w:r>
      <w:r>
        <w:rPr>
          <w:rFonts w:ascii="宋体" w:hAnsi="宋体" w:cs="FZSSK--GBK1-0" w:hint="eastAsia"/>
          <w:color w:val="0D0D0D" w:themeColor="text1" w:themeTint="F2"/>
          <w:kern w:val="0"/>
          <w:sz w:val="24"/>
          <w:szCs w:val="24"/>
        </w:rPr>
        <w:t>按照</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计算，该商品房总价款为</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p>
    <w:p w14:paraId="67C30FA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（二）出卖人与买受人按照下列第</w:t>
      </w:r>
      <w:r>
        <w:rPr>
          <w:rFonts w:ascii="宋体" w:hAnsi="宋体" w:cs="FZSSK--GBK1-0" w:hint="eastAsia"/>
          <w:color w:val="0D0D0D" w:themeColor="text1" w:themeTint="F2"/>
          <w:kern w:val="0"/>
          <w:sz w:val="24"/>
          <w:szCs w:val="24"/>
          <w:u w:val="single"/>
        </w:rPr>
        <w:t xml:space="preserve">  1  </w:t>
      </w:r>
      <w:r>
        <w:rPr>
          <w:rFonts w:ascii="宋体" w:hAnsi="宋体" w:cs="FZSSK--GBK1-0" w:hint="eastAsia"/>
          <w:color w:val="0D0D0D" w:themeColor="text1" w:themeTint="F2"/>
          <w:kern w:val="0"/>
          <w:sz w:val="24"/>
          <w:szCs w:val="24"/>
        </w:rPr>
        <w:t>种方式说明商品房价款内容。</w:t>
      </w:r>
    </w:p>
    <w:p w14:paraId="413CACD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1.总价形式。总价款为</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4FBED9B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2.分价形式。总价款为</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），其中装修部分价款为</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（币种）</w:t>
      </w:r>
    </w:p>
    <w:p w14:paraId="67B4259D"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p>
    <w:p w14:paraId="0513DED7"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第八条 付款方式及期限</w:t>
      </w:r>
    </w:p>
    <w:p w14:paraId="665899A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（一）签订本合同前，买受人已向出卖人支付定金</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），该定金于【</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本合同签订】【×交付首期房价款】【</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】时【</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rPr>
        <w:t>抵作商品房价款】【×返还买受人】。</w:t>
      </w:r>
    </w:p>
    <w:p w14:paraId="700C44D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（二）买受人采取下列第</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种方式付款：</w:t>
      </w:r>
    </w:p>
    <w:p w14:paraId="21B9880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lastRenderedPageBreak/>
        <w:t xml:space="preserve">1. </w:t>
      </w:r>
      <w:r>
        <w:rPr>
          <w:rFonts w:ascii="宋体" w:hAnsi="宋体" w:cs="FZSSK--GBK1-0" w:hint="eastAsia"/>
          <w:color w:val="0D0D0D" w:themeColor="text1" w:themeTint="F2"/>
          <w:kern w:val="0"/>
          <w:sz w:val="24"/>
          <w:szCs w:val="24"/>
        </w:rPr>
        <w:t>一次性付款。买受人应当在</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日前支付该商品房全部价款。</w:t>
      </w:r>
    </w:p>
    <w:p w14:paraId="65A5517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2. </w:t>
      </w:r>
      <w:r>
        <w:rPr>
          <w:rFonts w:ascii="宋体" w:hAnsi="宋体" w:cs="FZSSK--GBK1-0" w:hint="eastAsia"/>
          <w:color w:val="0D0D0D" w:themeColor="text1" w:themeTint="F2"/>
          <w:kern w:val="0"/>
          <w:sz w:val="24"/>
          <w:szCs w:val="24"/>
        </w:rPr>
        <w:t>分期付款。买受人应当在</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日前分</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期支付该商品房全部价款，首期房价款</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），应当于</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日前支付。</w:t>
      </w:r>
    </w:p>
    <w:p w14:paraId="1233D811"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 xml:space="preserve"> 于    年    月    日支付房价款         元整（人民币大写：           ）； 于    年   月   日支付房价款        元整（人民币大写：           ）；作为强调，买受人应于房屋交付前付清总房价款。如买受人有任一期款项未能按照本协议约定时间支付的，视为买受人剩余房价款均已到期，买受人应于逾期付款之次日付清全部剩余房款，否则出卖人有权按照合同第九条的约定追究买受人逾期付款违约责任</w:t>
      </w:r>
      <w:r>
        <w:rPr>
          <w:rFonts w:ascii="宋体" w:hAnsi="宋体" w:cs="FZSSK--GBK1-0" w:hint="eastAsia"/>
          <w:color w:val="0D0D0D" w:themeColor="text1" w:themeTint="F2"/>
          <w:kern w:val="0"/>
          <w:sz w:val="24"/>
          <w:szCs w:val="24"/>
        </w:rPr>
        <w:t>。</w:t>
      </w:r>
    </w:p>
    <w:p w14:paraId="69F4CBB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6F38B0AE" w14:textId="77777777" w:rsidR="00D52AB4" w:rsidRDefault="00522BDE">
      <w:pPr>
        <w:numPr>
          <w:ilvl w:val="0"/>
          <w:numId w:val="1"/>
        </w:numPr>
        <w:autoSpaceDE w:val="0"/>
        <w:autoSpaceDN w:val="0"/>
        <w:ind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贷款方式付款：【公积金贷款】【商业贷款】【</w:t>
      </w:r>
      <w:r>
        <w:rPr>
          <w:rFonts w:ascii="宋体" w:hAnsi="宋体" w:cs="FZSSK--GBK1-0" w:hint="eastAsia"/>
          <w:color w:val="0D0D0D" w:themeColor="text1" w:themeTint="F2"/>
          <w:kern w:val="0"/>
          <w:sz w:val="24"/>
          <w:szCs w:val="24"/>
          <w:u w:val="single"/>
        </w:rPr>
        <w:t xml:space="preserve"> 公积金商业混合贷款  </w:t>
      </w:r>
      <w:r>
        <w:rPr>
          <w:rFonts w:ascii="宋体" w:hAnsi="宋体" w:cs="FZSSK--GBK1-0" w:hint="eastAsia"/>
          <w:color w:val="0D0D0D" w:themeColor="text1" w:themeTint="F2"/>
          <w:kern w:val="0"/>
          <w:sz w:val="24"/>
          <w:szCs w:val="24"/>
        </w:rPr>
        <w:t>】。买受人应当于</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日前支付首期房价款</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p>
    <w:p w14:paraId="6CDEE4B1"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）。剩余房款</w:t>
      </w:r>
      <w:r>
        <w:rPr>
          <w:rFonts w:ascii="宋体" w:hAnsi="宋体" w:cs="FZSSK--GBK1-0" w:hint="eastAsia"/>
          <w:color w:val="0D0D0D" w:themeColor="text1" w:themeTint="F2"/>
          <w:kern w:val="0"/>
          <w:sz w:val="24"/>
          <w:szCs w:val="24"/>
          <w:u w:val="single"/>
        </w:rPr>
        <w:t xml:space="preserve">  人民币  </w:t>
      </w:r>
      <w:r>
        <w:rPr>
          <w:rFonts w:ascii="宋体" w:hAnsi="宋体" w:cs="FZSSK--GBK1-0" w:hint="eastAsia"/>
          <w:color w:val="0D0D0D" w:themeColor="text1" w:themeTint="F2"/>
          <w:kern w:val="0"/>
          <w:sz w:val="24"/>
          <w:szCs w:val="24"/>
        </w:rPr>
        <w:t>（币种）</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元（大写</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 xml:space="preserve"> ）由买受人申请贷款支付。买受人应当于</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日前向贷款机构提交贷款申请材料，办理贷款审批手续。</w:t>
      </w:r>
    </w:p>
    <w:p w14:paraId="3DF84047"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年</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月</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日前贷款没有发放或者发放的贷款不足以支付剩余房款的，按照下列约定处理：</w:t>
      </w:r>
      <w:r>
        <w:rPr>
          <w:rFonts w:ascii="宋体" w:hAnsi="宋体" w:cs="FZSSK--GBK1-0" w:hint="eastAsia"/>
          <w:color w:val="0D0D0D" w:themeColor="text1" w:themeTint="F2"/>
          <w:kern w:val="0"/>
          <w:sz w:val="24"/>
          <w:szCs w:val="24"/>
          <w:u w:val="single"/>
        </w:rPr>
        <w:t>（1）因买受人原因，如买受人申请商业贷款不足以支付剩余房款的，买受人应在前述约定日期后7日内补足差额；（2）因买受人原因，如买受人申请的商业贷款未获审批或没有发放的，买受人应当变更付款方式，在前述约定日期后15日内一次性支付剩余房款；（3）如买受人未能按照本款第（1）、（2）项履行的，应按照本合同第九条的约定承担逾期付款违约责任。（4）公积金贷款、组合贷款付款期限约定详见附件四</w:t>
      </w:r>
      <w:r>
        <w:rPr>
          <w:rFonts w:ascii="宋体" w:hAnsi="宋体" w:cs="FZSSK--GBK1-0" w:hint="eastAsia"/>
          <w:color w:val="0D0D0D" w:themeColor="text1" w:themeTint="F2"/>
          <w:kern w:val="0"/>
          <w:sz w:val="24"/>
          <w:szCs w:val="24"/>
        </w:rPr>
        <w:t>。</w:t>
      </w:r>
    </w:p>
    <w:p w14:paraId="77C6C5D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 xml:space="preserve">4. </w:t>
      </w:r>
      <w:r>
        <w:rPr>
          <w:rFonts w:ascii="宋体" w:hAnsi="宋体" w:cs="FZSSK--GBK1-0" w:hint="eastAsia"/>
          <w:color w:val="0D0D0D" w:themeColor="text1" w:themeTint="F2"/>
          <w:kern w:val="0"/>
          <w:sz w:val="24"/>
          <w:szCs w:val="24"/>
        </w:rPr>
        <w:t>其他方式：</w:t>
      </w:r>
    </w:p>
    <w:p w14:paraId="1FA1F34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p>
    <w:p w14:paraId="22FF8B0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（三）出售该商品房的全部房价款应当存入预售资金监管账户，用于本工程建设。</w:t>
      </w:r>
    </w:p>
    <w:p w14:paraId="4085F61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该商品房的预售资金监管机构为</w:t>
      </w:r>
      <w:r>
        <w:rPr>
          <w:rFonts w:ascii="宋体" w:hAnsi="宋体" w:cs="FZSSK--GBK1-0" w:hint="eastAsia"/>
          <w:color w:val="0D0D0D" w:themeColor="text1" w:themeTint="F2"/>
          <w:kern w:val="0"/>
          <w:sz w:val="24"/>
          <w:szCs w:val="24"/>
          <w:u w:val="single"/>
        </w:rPr>
        <w:t>广发银行股份有限公司台州分行</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，预售资金监管账户名称为</w:t>
      </w:r>
      <w:r>
        <w:rPr>
          <w:rFonts w:ascii="宋体" w:hAnsi="宋体" w:cs="FZSSK--GBK1-0" w:hint="eastAsia"/>
          <w:color w:val="0D0D0D" w:themeColor="text1" w:themeTint="F2"/>
          <w:kern w:val="0"/>
          <w:sz w:val="24"/>
          <w:szCs w:val="24"/>
          <w:u w:val="single"/>
        </w:rPr>
        <w:t>台州市德翔房地产开发有限公司</w:t>
      </w:r>
      <w:r>
        <w:rPr>
          <w:rFonts w:ascii="宋体" w:hAnsi="宋体" w:cs="FZSSK--GBK1-0" w:hint="eastAsia"/>
          <w:color w:val="0D0D0D" w:themeColor="text1" w:themeTint="F2"/>
          <w:kern w:val="0"/>
          <w:sz w:val="24"/>
          <w:szCs w:val="24"/>
        </w:rPr>
        <w:t>，账号为</w:t>
      </w:r>
      <w:r>
        <w:rPr>
          <w:rFonts w:ascii="宋体" w:hAnsi="宋体" w:cs="FZSSK--GBK1-0"/>
          <w:color w:val="0D0D0D" w:themeColor="text1" w:themeTint="F2"/>
          <w:kern w:val="0"/>
          <w:sz w:val="24"/>
          <w:szCs w:val="24"/>
          <w:u w:val="single"/>
        </w:rPr>
        <w:t>9550880214761500276</w:t>
      </w:r>
      <w:r>
        <w:rPr>
          <w:rFonts w:ascii="宋体" w:hAnsi="宋体" w:cs="FZSSK--GBK1-0" w:hint="eastAsia"/>
          <w:color w:val="0D0D0D" w:themeColor="text1" w:themeTint="F2"/>
          <w:kern w:val="0"/>
          <w:sz w:val="24"/>
          <w:szCs w:val="24"/>
        </w:rPr>
        <w:t>。</w:t>
      </w:r>
    </w:p>
    <w:p w14:paraId="6E3DD88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该商品房价款的计价方式、总价款、付款方式及期限的具体约定见附件四。</w:t>
      </w:r>
    </w:p>
    <w:p w14:paraId="55A93BB0"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第九条 逾期付款责任</w:t>
      </w:r>
    </w:p>
    <w:p w14:paraId="5863BE0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lastRenderedPageBreak/>
        <w:t>除不可抗力外，买受人未按照约定时间付款的，双方同意按照下列第</w:t>
      </w:r>
      <w:r>
        <w:rPr>
          <w:rFonts w:ascii="宋体" w:hAnsi="宋体" w:cs="FZSSK--GBK1-0" w:hint="eastAsia"/>
          <w:color w:val="0D0D0D" w:themeColor="text1" w:themeTint="F2"/>
          <w:kern w:val="0"/>
          <w:sz w:val="24"/>
          <w:szCs w:val="24"/>
          <w:u w:val="single"/>
        </w:rPr>
        <w:t xml:space="preserve">   1、2   </w:t>
      </w:r>
      <w:r>
        <w:rPr>
          <w:rFonts w:ascii="宋体" w:hAnsi="宋体" w:cs="FZSSK--GBK1-0" w:hint="eastAsia"/>
          <w:color w:val="0D0D0D" w:themeColor="text1" w:themeTint="F2"/>
          <w:kern w:val="0"/>
          <w:sz w:val="24"/>
          <w:szCs w:val="24"/>
        </w:rPr>
        <w:t>种方式处理：</w:t>
      </w:r>
    </w:p>
    <w:p w14:paraId="057F073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1. </w:t>
      </w:r>
      <w:r>
        <w:rPr>
          <w:rFonts w:ascii="宋体" w:hAnsi="宋体" w:cs="FZSSK--GBK1-0" w:hint="eastAsia"/>
          <w:color w:val="0D0D0D" w:themeColor="text1" w:themeTint="F2"/>
          <w:kern w:val="0"/>
          <w:sz w:val="24"/>
          <w:szCs w:val="24"/>
        </w:rPr>
        <w:t>按照逾期时间，分别处理（（</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）和（</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）不作累加）。</w:t>
      </w:r>
    </w:p>
    <w:p w14:paraId="7545751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）逾期在</w:t>
      </w:r>
      <w:r>
        <w:rPr>
          <w:rFonts w:ascii="宋体" w:hAnsi="宋体" w:cs="FZSSK--GBK1-0" w:hint="eastAsia"/>
          <w:color w:val="0D0D0D" w:themeColor="text1" w:themeTint="F2"/>
          <w:kern w:val="0"/>
          <w:sz w:val="24"/>
          <w:szCs w:val="24"/>
          <w:u w:val="single"/>
        </w:rPr>
        <w:t xml:space="preserve">   90  </w:t>
      </w:r>
      <w:r>
        <w:rPr>
          <w:rFonts w:ascii="宋体" w:hAnsi="宋体" w:cs="FZSSK--GBK1-0" w:hint="eastAsia"/>
          <w:color w:val="0D0D0D" w:themeColor="text1" w:themeTint="F2"/>
          <w:kern w:val="0"/>
          <w:sz w:val="24"/>
          <w:szCs w:val="24"/>
        </w:rPr>
        <w:t>日之内，买受人按日计算向出卖人支付逾期应付款万分之</w:t>
      </w:r>
      <w:r>
        <w:rPr>
          <w:rFonts w:ascii="宋体" w:hAnsi="宋体" w:cs="FZSSK--GBK1-0" w:hint="eastAsia"/>
          <w:color w:val="0D0D0D" w:themeColor="text1" w:themeTint="F2"/>
          <w:kern w:val="0"/>
          <w:sz w:val="24"/>
          <w:szCs w:val="24"/>
          <w:u w:val="single"/>
        </w:rPr>
        <w:t xml:space="preserve">     一</w:t>
      </w:r>
      <w:r>
        <w:rPr>
          <w:rFonts w:ascii="宋体" w:hAnsi="宋体" w:cs="FZSSK--GBK1-0" w:hint="eastAsia"/>
          <w:color w:val="0D0D0D" w:themeColor="text1" w:themeTint="F2"/>
          <w:kern w:val="0"/>
          <w:sz w:val="24"/>
          <w:szCs w:val="24"/>
        </w:rPr>
        <w:t>的违约金。</w:t>
      </w:r>
    </w:p>
    <w:p w14:paraId="04A8F91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）逾期超过</w:t>
      </w:r>
      <w:r>
        <w:rPr>
          <w:rFonts w:ascii="宋体" w:hAnsi="宋体" w:cs="FZSSK--GBK1-0" w:hint="eastAsia"/>
          <w:color w:val="0D0D0D" w:themeColor="text1" w:themeTint="F2"/>
          <w:kern w:val="0"/>
          <w:sz w:val="24"/>
          <w:szCs w:val="24"/>
          <w:u w:val="single"/>
        </w:rPr>
        <w:t xml:space="preserve">  90   </w:t>
      </w:r>
      <w:r>
        <w:rPr>
          <w:rFonts w:ascii="宋体" w:hAnsi="宋体" w:cs="FZSSK--GBK1-0" w:hint="eastAsia"/>
          <w:color w:val="0D0D0D" w:themeColor="text1" w:themeTint="F2"/>
          <w:kern w:val="0"/>
          <w:sz w:val="24"/>
          <w:szCs w:val="24"/>
        </w:rPr>
        <w:t>日（该期限应当与本条第（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）项中的期限相同）后，出卖人有权解除合同。出卖人解除合同的，应当书面通知买受人。买受人应当自解除合同通知送达之日起</w:t>
      </w:r>
      <w:r>
        <w:rPr>
          <w:rFonts w:ascii="宋体" w:hAnsi="宋体" w:cs="FZSSK--GBK1-0" w:hint="eastAsia"/>
          <w:color w:val="0D0D0D" w:themeColor="text1" w:themeTint="F2"/>
          <w:kern w:val="0"/>
          <w:sz w:val="24"/>
          <w:szCs w:val="24"/>
          <w:u w:val="single"/>
        </w:rPr>
        <w:t xml:space="preserve">  15  </w:t>
      </w:r>
      <w:r>
        <w:rPr>
          <w:rFonts w:ascii="宋体" w:hAnsi="宋体" w:cs="FZSSK--GBK1-0" w:hint="eastAsia"/>
          <w:color w:val="0D0D0D" w:themeColor="text1" w:themeTint="F2"/>
          <w:kern w:val="0"/>
          <w:sz w:val="24"/>
          <w:szCs w:val="24"/>
        </w:rPr>
        <w:t>日内按照</w:t>
      </w:r>
      <w:r>
        <w:rPr>
          <w:rFonts w:ascii="宋体" w:hAnsi="宋体" w:cs="NEU-BZ" w:hint="eastAsia"/>
          <w:color w:val="0D0D0D" w:themeColor="text1" w:themeTint="F2"/>
          <w:kern w:val="0"/>
          <w:sz w:val="24"/>
          <w:szCs w:val="24"/>
        </w:rPr>
        <w:t>累计应付款</w:t>
      </w:r>
      <w:r>
        <w:rPr>
          <w:rFonts w:ascii="宋体" w:hAnsi="宋体" w:cs="FZSSK--GBK1-0" w:hint="eastAsia"/>
          <w:color w:val="0D0D0D" w:themeColor="text1" w:themeTint="F2"/>
          <w:kern w:val="0"/>
          <w:sz w:val="24"/>
          <w:szCs w:val="24"/>
        </w:rPr>
        <w:t>的</w:t>
      </w:r>
      <w:r>
        <w:rPr>
          <w:rFonts w:ascii="宋体" w:hAnsi="宋体" w:cs="FZSSK--GBK1-0" w:hint="eastAsia"/>
          <w:color w:val="0D0D0D" w:themeColor="text1" w:themeTint="F2"/>
          <w:kern w:val="0"/>
          <w:sz w:val="24"/>
          <w:szCs w:val="24"/>
          <w:u w:val="single"/>
        </w:rPr>
        <w:t xml:space="preserve">   5  </w:t>
      </w:r>
      <w:r>
        <w:rPr>
          <w:rFonts w:ascii="宋体" w:hAnsi="宋体" w:cs="FZSSK--GBK1-0"/>
          <w:color w:val="0D0D0D" w:themeColor="text1" w:themeTint="F2"/>
          <w:kern w:val="0"/>
          <w:sz w:val="24"/>
          <w:szCs w:val="24"/>
        </w:rPr>
        <w:t xml:space="preserve"> %</w:t>
      </w:r>
      <w:r>
        <w:rPr>
          <w:rFonts w:ascii="宋体" w:hAnsi="宋体" w:cs="FZSSK--GBK1-0" w:hint="eastAsia"/>
          <w:color w:val="0D0D0D" w:themeColor="text1" w:themeTint="F2"/>
          <w:kern w:val="0"/>
          <w:sz w:val="24"/>
          <w:szCs w:val="24"/>
        </w:rPr>
        <w:t>向出卖人支付违约金，同时，出卖人退还买受人已付全部房款（含已付贷款部分）。</w:t>
      </w:r>
    </w:p>
    <w:p w14:paraId="616816F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出卖人不解除合同的，买受人按日计算向出卖人支付逾期应付款万分之</w:t>
      </w:r>
      <w:r>
        <w:rPr>
          <w:rFonts w:ascii="宋体" w:hAnsi="宋体" w:cs="FZSSK--GBK1-0" w:hint="eastAsia"/>
          <w:color w:val="0D0D0D" w:themeColor="text1" w:themeTint="F2"/>
          <w:kern w:val="0"/>
          <w:sz w:val="24"/>
          <w:szCs w:val="24"/>
          <w:u w:val="single"/>
        </w:rPr>
        <w:t xml:space="preserve"> 二  </w:t>
      </w:r>
      <w:r>
        <w:rPr>
          <w:rFonts w:ascii="宋体" w:hAnsi="宋体" w:cs="FZSSK--GBK1-0" w:hint="eastAsia"/>
          <w:color w:val="0D0D0D" w:themeColor="text1" w:themeTint="F2"/>
          <w:kern w:val="0"/>
          <w:sz w:val="24"/>
          <w:szCs w:val="24"/>
        </w:rPr>
        <w:t>（该比率不低于第（</w:t>
      </w:r>
      <w:r>
        <w:rPr>
          <w:rFonts w:ascii="宋体" w:hAnsi="宋体" w:cs="NEU-BZ"/>
          <w:color w:val="0D0D0D" w:themeColor="text1" w:themeTint="F2"/>
          <w:kern w:val="0"/>
          <w:sz w:val="24"/>
          <w:szCs w:val="24"/>
        </w:rPr>
        <w:t>1</w:t>
      </w:r>
      <w:r>
        <w:rPr>
          <w:rFonts w:ascii="宋体" w:hAnsi="宋体" w:cs="FZSSK--GBK1-0" w:hint="eastAsia"/>
          <w:color w:val="0D0D0D" w:themeColor="text1" w:themeTint="F2"/>
          <w:kern w:val="0"/>
          <w:sz w:val="24"/>
          <w:szCs w:val="24"/>
        </w:rPr>
        <w:t>）项中的比率）的违约金。</w:t>
      </w:r>
    </w:p>
    <w:p w14:paraId="714592A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hint="eastAsia"/>
          <w:color w:val="0D0D0D" w:themeColor="text1" w:themeTint="F2"/>
          <w:kern w:val="0"/>
          <w:sz w:val="24"/>
          <w:szCs w:val="24"/>
        </w:rPr>
        <w:t>本条所称逾期应付款是指依照第八条及附件四约定的到期应付款与该期实际已付款的差额</w:t>
      </w:r>
      <w:r>
        <w:rPr>
          <w:rFonts w:ascii="宋体" w:hAnsi="宋体" w:cs="FZSSK--GBK1-0" w:hint="eastAsia"/>
          <w:color w:val="0D0D0D" w:themeColor="text1" w:themeTint="F2"/>
          <w:kern w:val="0"/>
          <w:sz w:val="24"/>
          <w:szCs w:val="24"/>
        </w:rPr>
        <w:t>；采取分期付款的，按照相应的分期应付款与该期的实际已付款的差额确定。</w:t>
      </w:r>
    </w:p>
    <w:p w14:paraId="15185F8C"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color w:val="0D0D0D" w:themeColor="text1" w:themeTint="F2"/>
          <w:kern w:val="0"/>
          <w:sz w:val="24"/>
          <w:szCs w:val="24"/>
        </w:rPr>
        <w:t>2.</w:t>
      </w:r>
      <w:r>
        <w:rPr>
          <w:rFonts w:ascii="宋体" w:hAnsi="宋体" w:cs="FZSSK--GBK1-0" w:hint="eastAsia"/>
          <w:color w:val="0D0D0D" w:themeColor="text1" w:themeTint="F2"/>
          <w:kern w:val="0"/>
          <w:sz w:val="24"/>
          <w:szCs w:val="24"/>
          <w:u w:val="single"/>
        </w:rPr>
        <w:t xml:space="preserve"> 本合同及补充协议有特别约定的按特别约定执行。</w:t>
      </w:r>
    </w:p>
    <w:p w14:paraId="631644F7" w14:textId="77777777" w:rsidR="00D52AB4" w:rsidRDefault="00D52AB4">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p>
    <w:p w14:paraId="6860A007"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第四章 商品房交付条件与交付手续</w:t>
      </w:r>
    </w:p>
    <w:p w14:paraId="5DE826C0"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第十条 商品房交付条件</w:t>
      </w:r>
    </w:p>
    <w:p w14:paraId="2E237768"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该商品房交付时应当符合下列第</w:t>
      </w:r>
      <w:r>
        <w:rPr>
          <w:rFonts w:ascii="宋体" w:hAnsi="宋体" w:cs="NEU-BZ"/>
          <w:color w:val="0D0D0D" w:themeColor="text1" w:themeTint="F2"/>
          <w:kern w:val="0"/>
          <w:sz w:val="24"/>
          <w:szCs w:val="24"/>
        </w:rPr>
        <w:t>1</w:t>
      </w:r>
      <w:r>
        <w:rPr>
          <w:rFonts w:ascii="宋体" w:hAnsi="宋体" w:cs="NEU-BZ" w:hint="eastAsia"/>
          <w:color w:val="0D0D0D" w:themeColor="text1" w:themeTint="F2"/>
          <w:kern w:val="0"/>
          <w:sz w:val="24"/>
          <w:szCs w:val="24"/>
        </w:rPr>
        <w:t>、</w:t>
      </w:r>
      <w:r>
        <w:rPr>
          <w:rFonts w:ascii="宋体" w:hAnsi="宋体" w:cs="NEU-BZ"/>
          <w:color w:val="0D0D0D" w:themeColor="text1" w:themeTint="F2"/>
          <w:kern w:val="0"/>
          <w:sz w:val="24"/>
          <w:szCs w:val="24"/>
        </w:rPr>
        <w:t>2</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项所列条件：</w:t>
      </w:r>
    </w:p>
    <w:p w14:paraId="21A89A96"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color w:val="0D0D0D" w:themeColor="text1" w:themeTint="F2"/>
          <w:kern w:val="0"/>
          <w:sz w:val="24"/>
          <w:szCs w:val="24"/>
        </w:rPr>
        <w:t>1.</w:t>
      </w:r>
      <w:r>
        <w:rPr>
          <w:rFonts w:ascii="宋体" w:hAnsi="宋体" w:cs="NEU-BZ" w:hint="eastAsia"/>
          <w:color w:val="0D0D0D" w:themeColor="text1" w:themeTint="F2"/>
          <w:kern w:val="0"/>
          <w:sz w:val="24"/>
          <w:szCs w:val="24"/>
        </w:rPr>
        <w:t>该商品房已取得建设工程竣工验收备案证明文件；</w:t>
      </w:r>
    </w:p>
    <w:p w14:paraId="5C3F431C"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color w:val="0D0D0D" w:themeColor="text1" w:themeTint="F2"/>
          <w:kern w:val="0"/>
          <w:sz w:val="24"/>
          <w:szCs w:val="24"/>
        </w:rPr>
        <w:t>2.</w:t>
      </w:r>
      <w:r>
        <w:rPr>
          <w:rFonts w:ascii="宋体" w:hAnsi="宋体" w:cs="NEU-BZ" w:hint="eastAsia"/>
          <w:color w:val="0D0D0D" w:themeColor="text1" w:themeTint="F2"/>
          <w:kern w:val="0"/>
          <w:sz w:val="24"/>
          <w:szCs w:val="24"/>
        </w:rPr>
        <w:t>该商品房已取得房屋实测测绘报告；</w:t>
      </w:r>
    </w:p>
    <w:p w14:paraId="01FE621E"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color w:val="0D0D0D" w:themeColor="text1" w:themeTint="F2"/>
          <w:kern w:val="0"/>
          <w:sz w:val="24"/>
          <w:szCs w:val="24"/>
        </w:rPr>
        <w:t>3.</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1706BD51"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color w:val="0D0D0D" w:themeColor="text1" w:themeTint="F2"/>
          <w:kern w:val="0"/>
          <w:sz w:val="24"/>
          <w:szCs w:val="24"/>
        </w:rPr>
        <w:t>4.</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78998A8A"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该商品房为住宅的，出卖人还需提供《住宅使用说明书》和《住宅质量保证书》。</w:t>
      </w:r>
    </w:p>
    <w:p w14:paraId="3564D73B"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全装修住宅还应当符合下列第5、</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项所列条件：</w:t>
      </w:r>
    </w:p>
    <w:p w14:paraId="78A1B916"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5.该商品房已取得第三方专业检测机构出具的住宅分户空气质量检测合格报告；</w:t>
      </w:r>
    </w:p>
    <w:p w14:paraId="6F468C35"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6</w:t>
      </w:r>
      <w:r>
        <w:rPr>
          <w:rFonts w:ascii="宋体" w:hAnsi="宋体" w:cs="NEU-BZ"/>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007DB9FB"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7</w:t>
      </w:r>
      <w:r>
        <w:rPr>
          <w:rFonts w:ascii="宋体" w:hAnsi="宋体" w:cs="NEU-BZ"/>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725474DF"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第十一条 商品房相关设施设备交付条件</w:t>
      </w:r>
    </w:p>
    <w:p w14:paraId="2D14930A" w14:textId="77777777" w:rsidR="00D52AB4" w:rsidRDefault="00522BDE">
      <w:pPr>
        <w:numPr>
          <w:ilvl w:val="0"/>
          <w:numId w:val="2"/>
        </w:num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基础设施设备</w:t>
      </w:r>
    </w:p>
    <w:p w14:paraId="0959A799" w14:textId="4B181FB2"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NEU-BZ"/>
          <w:color w:val="0D0D0D" w:themeColor="text1" w:themeTint="F2"/>
          <w:kern w:val="0"/>
          <w:sz w:val="24"/>
          <w:szCs w:val="24"/>
        </w:rPr>
        <w:lastRenderedPageBreak/>
        <w:t>1.</w:t>
      </w:r>
      <w:r>
        <w:rPr>
          <w:rFonts w:ascii="宋体" w:hAnsi="宋体" w:cs="NEU-BZ" w:hint="eastAsia"/>
          <w:color w:val="0D0D0D" w:themeColor="text1" w:themeTint="F2"/>
          <w:kern w:val="0"/>
          <w:sz w:val="24"/>
          <w:szCs w:val="24"/>
        </w:rPr>
        <w:t>供水、排水：交付时供水、排水配套设施齐全，并与城市公共供水、排水管</w:t>
      </w:r>
      <w:r>
        <w:rPr>
          <w:rFonts w:ascii="宋体" w:hAnsi="宋体" w:cs="FZSSK--GBK1-0" w:hint="eastAsia"/>
          <w:color w:val="0D0D0D" w:themeColor="text1" w:themeTint="F2"/>
          <w:kern w:val="0"/>
          <w:sz w:val="24"/>
          <w:szCs w:val="24"/>
        </w:rPr>
        <w:t xml:space="preserve">网连接。使用自建设施供水的，供水的水质符合国家规定的饮用水卫生标准，    </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4F7F5E90" w14:textId="7784C2D5"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NEU-BZ"/>
          <w:color w:val="0D0D0D" w:themeColor="text1" w:themeTint="F2"/>
          <w:kern w:val="0"/>
          <w:sz w:val="24"/>
          <w:szCs w:val="24"/>
        </w:rPr>
        <w:t>2.</w:t>
      </w:r>
      <w:r>
        <w:rPr>
          <w:rFonts w:ascii="宋体" w:hAnsi="宋体" w:cs="NEU-BZ" w:hint="eastAsia"/>
          <w:color w:val="0D0D0D" w:themeColor="text1" w:themeTint="F2"/>
          <w:kern w:val="0"/>
          <w:sz w:val="24"/>
          <w:szCs w:val="24"/>
        </w:rPr>
        <w:t xml:space="preserve">供电：交付时纳入城市供电网络并正式供电，    </w:t>
      </w:r>
      <w:r>
        <w:rPr>
          <w:rFonts w:ascii="宋体" w:hAnsi="宋体" w:cs="FZSSK--GBK1-0" w:hint="eastAsia"/>
          <w:color w:val="0D0D0D" w:themeColor="text1" w:themeTint="F2"/>
          <w:kern w:val="0"/>
          <w:sz w:val="24"/>
          <w:szCs w:val="24"/>
          <w:u w:val="single"/>
        </w:rPr>
        <w:t>×    。</w:t>
      </w:r>
    </w:p>
    <w:p w14:paraId="645BAD2D" w14:textId="73F28F76"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3</w:t>
      </w:r>
      <w:r>
        <w:rPr>
          <w:rFonts w:ascii="宋体" w:hAnsi="宋体" w:cs="NEU-BZ"/>
          <w:color w:val="0D0D0D" w:themeColor="text1" w:themeTint="F2"/>
          <w:kern w:val="0"/>
          <w:sz w:val="24"/>
          <w:szCs w:val="24"/>
        </w:rPr>
        <w:t>.</w:t>
      </w:r>
      <w:r>
        <w:rPr>
          <w:rFonts w:ascii="宋体" w:hAnsi="宋体" w:cs="NEU-BZ" w:hint="eastAsia"/>
          <w:color w:val="0D0D0D" w:themeColor="text1" w:themeTint="F2"/>
          <w:kern w:val="0"/>
          <w:sz w:val="24"/>
          <w:szCs w:val="24"/>
        </w:rPr>
        <w:t>燃气：</w:t>
      </w:r>
      <w:r>
        <w:rPr>
          <w:rFonts w:ascii="宋体" w:hAnsi="宋体" w:cs="FZSSK--GBK1-0" w:hint="eastAsia"/>
          <w:color w:val="0D0D0D" w:themeColor="text1" w:themeTint="F2"/>
          <w:kern w:val="0"/>
          <w:sz w:val="24"/>
          <w:szCs w:val="24"/>
        </w:rPr>
        <w:t>【住宅商品房</w:t>
      </w:r>
      <w:r>
        <w:rPr>
          <w:rFonts w:ascii="宋体" w:hAnsi="宋体" w:cs="NEU-BZ" w:hint="eastAsia"/>
          <w:color w:val="0D0D0D" w:themeColor="text1" w:themeTint="F2"/>
          <w:kern w:val="0"/>
          <w:sz w:val="24"/>
          <w:szCs w:val="24"/>
        </w:rPr>
        <w:t xml:space="preserve">交付时完成室内燃气管道的敷设，并与城市燃气管网连接，保证燃气供应，   </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p>
    <w:p w14:paraId="2C0F82A6"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4</w:t>
      </w:r>
      <w:r>
        <w:rPr>
          <w:rFonts w:ascii="宋体" w:hAnsi="宋体" w:cs="NEU-BZ"/>
          <w:color w:val="0D0D0D" w:themeColor="text1" w:themeTint="F2"/>
          <w:kern w:val="0"/>
          <w:sz w:val="24"/>
          <w:szCs w:val="24"/>
        </w:rPr>
        <w:t>.</w:t>
      </w:r>
      <w:r>
        <w:rPr>
          <w:rFonts w:ascii="宋体" w:hAnsi="宋体" w:cs="NEU-BZ" w:hint="eastAsia"/>
          <w:color w:val="0D0D0D" w:themeColor="text1" w:themeTint="F2"/>
          <w:kern w:val="0"/>
          <w:sz w:val="24"/>
          <w:szCs w:val="24"/>
        </w:rPr>
        <w:t>电话通信：交付时线路敷设到户；</w:t>
      </w:r>
    </w:p>
    <w:p w14:paraId="6A13D1F9"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5</w:t>
      </w:r>
      <w:r>
        <w:rPr>
          <w:rFonts w:ascii="宋体" w:hAnsi="宋体" w:cs="NEU-BZ"/>
          <w:color w:val="0D0D0D" w:themeColor="text1" w:themeTint="F2"/>
          <w:kern w:val="0"/>
          <w:sz w:val="24"/>
          <w:szCs w:val="24"/>
        </w:rPr>
        <w:t>.</w:t>
      </w:r>
      <w:r>
        <w:rPr>
          <w:rFonts w:ascii="宋体" w:hAnsi="宋体" w:cs="NEU-BZ" w:hint="eastAsia"/>
          <w:color w:val="0D0D0D" w:themeColor="text1" w:themeTint="F2"/>
          <w:kern w:val="0"/>
          <w:sz w:val="24"/>
          <w:szCs w:val="24"/>
        </w:rPr>
        <w:t>有线电视：交付时线路敷设到户；</w:t>
      </w:r>
    </w:p>
    <w:p w14:paraId="156B3C17"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6</w:t>
      </w:r>
      <w:r>
        <w:rPr>
          <w:rFonts w:ascii="宋体" w:hAnsi="宋体" w:cs="NEU-BZ"/>
          <w:color w:val="0D0D0D" w:themeColor="text1" w:themeTint="F2"/>
          <w:kern w:val="0"/>
          <w:sz w:val="24"/>
          <w:szCs w:val="24"/>
        </w:rPr>
        <w:t>.</w:t>
      </w:r>
      <w:r>
        <w:rPr>
          <w:rFonts w:ascii="宋体" w:hAnsi="宋体" w:cs="NEU-BZ" w:hint="eastAsia"/>
          <w:color w:val="0D0D0D" w:themeColor="text1" w:themeTint="F2"/>
          <w:kern w:val="0"/>
          <w:sz w:val="24"/>
          <w:szCs w:val="24"/>
        </w:rPr>
        <w:t>宽带网络：交付时线路敷设到户；</w:t>
      </w:r>
    </w:p>
    <w:p w14:paraId="4DECF0C8"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7</w:t>
      </w:r>
      <w:r>
        <w:rPr>
          <w:rFonts w:ascii="宋体" w:hAnsi="宋体" w:cs="NEU-BZ"/>
          <w:color w:val="0D0D0D" w:themeColor="text1" w:themeTint="F2"/>
          <w:kern w:val="0"/>
          <w:sz w:val="24"/>
          <w:szCs w:val="24"/>
        </w:rPr>
        <w:t>.</w:t>
      </w:r>
      <w:r>
        <w:rPr>
          <w:rFonts w:ascii="宋体" w:hAnsi="宋体" w:cs="NEU-BZ" w:hint="eastAsia"/>
          <w:color w:val="0D0D0D" w:themeColor="text1" w:themeTint="F2"/>
          <w:kern w:val="0"/>
          <w:sz w:val="24"/>
          <w:szCs w:val="24"/>
        </w:rPr>
        <w:t>供暖：</w:t>
      </w:r>
      <w:r>
        <w:rPr>
          <w:rFonts w:ascii="宋体" w:hAnsi="宋体" w:cs="FZSSK--GBK1-0" w:hint="eastAsia"/>
          <w:color w:val="0D0D0D" w:themeColor="text1" w:themeTint="F2"/>
          <w:kern w:val="0"/>
          <w:sz w:val="24"/>
          <w:szCs w:val="24"/>
          <w:u w:val="single"/>
        </w:rPr>
        <w:t xml:space="preserve">  ×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15DE0BDD"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8.</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p>
    <w:p w14:paraId="0279E3A6"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以上第1、2、</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项由出卖人负责办理开通手续并承担相关费用；第3、4、5、6、</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项需要买受人自行办理开通手续。</w:t>
      </w:r>
    </w:p>
    <w:p w14:paraId="191EF9ED"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NEU-BZ" w:hint="eastAsia"/>
          <w:color w:val="0D0D0D" w:themeColor="text1" w:themeTint="F2"/>
          <w:kern w:val="0"/>
          <w:sz w:val="24"/>
          <w:szCs w:val="24"/>
        </w:rPr>
        <w:t>如果在约定期限内基础设施设备未达到交付使用条件，双方同意按照下列第</w:t>
      </w:r>
      <w:r>
        <w:rPr>
          <w:rFonts w:ascii="宋体" w:hAnsi="宋体" w:cs="FZSSK--GBK1-0" w:hint="eastAsia"/>
          <w:color w:val="0D0D0D" w:themeColor="text1" w:themeTint="F2"/>
          <w:kern w:val="0"/>
          <w:sz w:val="24"/>
          <w:szCs w:val="24"/>
          <w:u w:val="single"/>
        </w:rPr>
        <w:t xml:space="preserve"> （1）   </w:t>
      </w:r>
    </w:p>
    <w:p w14:paraId="5466A96E" w14:textId="77777777" w:rsidR="00D52AB4" w:rsidRDefault="00522BDE">
      <w:pPr>
        <w:autoSpaceDE w:val="0"/>
        <w:autoSpaceDN w:val="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种方式处理：</w:t>
      </w:r>
    </w:p>
    <w:p w14:paraId="017EB18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）以上设施中第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、3</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项在约定交付日未达到交付条件的，出卖人按照本合同第十三条的约定承担逾期交付责任。</w:t>
      </w:r>
    </w:p>
    <w:p w14:paraId="746CAC2E" w14:textId="01831190"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第4项未按时达到交付使用条件的，出卖人按日向买受人支付</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1</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元的违约金；第5项未按时达到交付使用条件的，出卖人按日向买受人支付</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1</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元的违约金；第6项未按时达到交付使用条件的，出卖人按日向买受人支付</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1</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元的违约金。出卖人采取措施保证相关设施于约定交付日后</w:t>
      </w:r>
      <w:r>
        <w:rPr>
          <w:rFonts w:ascii="宋体" w:hAnsi="宋体" w:cs="FZSSK--GBK1-0" w:hint="eastAsia"/>
          <w:color w:val="0D0D0D" w:themeColor="text1" w:themeTint="F2"/>
          <w:kern w:val="0"/>
          <w:sz w:val="24"/>
          <w:szCs w:val="24"/>
          <w:u w:val="single"/>
        </w:rPr>
        <w:t xml:space="preserve"> 90 </w:t>
      </w:r>
      <w:r>
        <w:rPr>
          <w:rFonts w:ascii="宋体" w:hAnsi="宋体" w:cs="FZSSK--GBK1-0" w:hint="eastAsia"/>
          <w:color w:val="0D0D0D" w:themeColor="text1" w:themeTint="F2"/>
          <w:kern w:val="0"/>
          <w:sz w:val="24"/>
          <w:szCs w:val="24"/>
        </w:rPr>
        <w:t>日之内达到交付使用条件。</w:t>
      </w:r>
    </w:p>
    <w:p w14:paraId="08164665" w14:textId="77777777" w:rsidR="00D52AB4" w:rsidRDefault="00522BDE">
      <w:pPr>
        <w:autoSpaceDE w:val="0"/>
        <w:autoSpaceDN w:val="0"/>
        <w:ind w:firstLineChars="200" w:firstLine="480"/>
        <w:rPr>
          <w:rFonts w:ascii="宋体" w:hAnsi="宋体" w:cs="NEU-BZ"/>
          <w:color w:val="0D0D0D" w:themeColor="text1" w:themeTint="F2"/>
          <w:kern w:val="0"/>
          <w:sz w:val="24"/>
          <w:szCs w:val="24"/>
          <w:u w:val="single"/>
        </w:rPr>
      </w:pPr>
      <w:r>
        <w:rPr>
          <w:rFonts w:ascii="宋体" w:hAnsi="宋体" w:cs="NEU-BZ" w:hint="eastAsia"/>
          <w:color w:val="0D0D0D" w:themeColor="text1" w:themeTint="F2"/>
          <w:kern w:val="0"/>
          <w:sz w:val="24"/>
          <w:szCs w:val="24"/>
        </w:rPr>
        <w:t>（2）</w:t>
      </w:r>
      <w:r>
        <w:rPr>
          <w:rFonts w:ascii="宋体" w:hAnsi="宋体" w:cs="FZSSK--GBK1-0" w:hint="eastAsia"/>
          <w:color w:val="0D0D0D" w:themeColor="text1" w:themeTint="F2"/>
          <w:kern w:val="0"/>
          <w:sz w:val="24"/>
          <w:szCs w:val="24"/>
          <w:u w:val="single"/>
        </w:rPr>
        <w:t xml:space="preserve"> ×                                                                 </w:t>
      </w:r>
    </w:p>
    <w:p w14:paraId="59973C1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（二）公共服务及其他配套设施（以建设工程规划许可为准）</w:t>
      </w:r>
    </w:p>
    <w:p w14:paraId="19E88543" w14:textId="2674C6BB"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1.</w:t>
      </w:r>
      <w:r>
        <w:rPr>
          <w:rFonts w:ascii="宋体" w:hAnsi="宋体" w:cs="FZSSK--GBK1-0" w:hint="eastAsia"/>
          <w:color w:val="0D0D0D" w:themeColor="text1" w:themeTint="F2"/>
          <w:kern w:val="0"/>
          <w:sz w:val="24"/>
          <w:szCs w:val="24"/>
        </w:rPr>
        <w:t>小区内绿地率：</w:t>
      </w:r>
      <w:r>
        <w:rPr>
          <w:rFonts w:ascii="宋体" w:hAnsi="宋体" w:cs="FZSSK--GBK1-0" w:hint="eastAsia"/>
          <w:color w:val="0D0D0D" w:themeColor="text1" w:themeTint="F2"/>
          <w:kern w:val="0"/>
          <w:sz w:val="24"/>
          <w:szCs w:val="24"/>
          <w:u w:val="single"/>
        </w:rPr>
        <w:t>202</w:t>
      </w:r>
      <w:r w:rsidR="001D7058">
        <w:rPr>
          <w:rFonts w:ascii="宋体" w:hAnsi="宋体" w:cs="FZSSK--GBK1-0" w:hint="eastAsia"/>
          <w:color w:val="0D0D0D" w:themeColor="text1" w:themeTint="F2"/>
          <w:kern w:val="0"/>
          <w:sz w:val="24"/>
          <w:szCs w:val="24"/>
          <w:u w:val="single"/>
        </w:rPr>
        <w:t>1</w:t>
      </w:r>
      <w:r>
        <w:rPr>
          <w:rFonts w:ascii="宋体" w:hAnsi="宋体" w:cs="FZSSK--GBK1-0" w:hint="eastAsia"/>
          <w:color w:val="0D0D0D" w:themeColor="text1" w:themeTint="F2"/>
          <w:kern w:val="0"/>
          <w:sz w:val="24"/>
          <w:szCs w:val="24"/>
        </w:rPr>
        <w:t>年</w:t>
      </w:r>
      <w:r w:rsidR="001D7058">
        <w:rPr>
          <w:rFonts w:ascii="宋体" w:hAnsi="宋体" w:cs="FZSSK--GBK1-0" w:hint="eastAsia"/>
          <w:color w:val="0D0D0D" w:themeColor="text1" w:themeTint="F2"/>
          <w:kern w:val="0"/>
          <w:sz w:val="24"/>
          <w:szCs w:val="24"/>
          <w:u w:val="single"/>
        </w:rPr>
        <w:t>12</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31</w:t>
      </w:r>
      <w:r>
        <w:rPr>
          <w:rFonts w:ascii="宋体" w:hAnsi="宋体" w:cs="FZSSK--GBK1-0" w:hint="eastAsia"/>
          <w:color w:val="0D0D0D" w:themeColor="text1" w:themeTint="F2"/>
          <w:kern w:val="0"/>
          <w:sz w:val="24"/>
          <w:szCs w:val="24"/>
        </w:rPr>
        <w:t>日达到</w:t>
      </w:r>
      <w:r>
        <w:rPr>
          <w:rFonts w:ascii="宋体" w:hAnsi="宋体" w:cs="FZSSK--GBK1-0" w:hint="eastAsia"/>
          <w:color w:val="0D0D0D" w:themeColor="text1" w:themeTint="F2"/>
          <w:kern w:val="0"/>
          <w:sz w:val="24"/>
          <w:szCs w:val="24"/>
          <w:u w:val="single"/>
        </w:rPr>
        <w:t>按规划图纸施工完成</w:t>
      </w:r>
      <w:r>
        <w:rPr>
          <w:rFonts w:ascii="宋体" w:hAnsi="宋体" w:cs="FZSSK--GBK1-0" w:hint="eastAsia"/>
          <w:color w:val="0D0D0D" w:themeColor="text1" w:themeTint="F2"/>
          <w:kern w:val="0"/>
          <w:sz w:val="24"/>
          <w:szCs w:val="24"/>
        </w:rPr>
        <w:t>；</w:t>
      </w:r>
    </w:p>
    <w:p w14:paraId="084D2573" w14:textId="271B6EBB"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2.</w:t>
      </w:r>
      <w:r>
        <w:rPr>
          <w:rFonts w:ascii="宋体" w:hAnsi="宋体" w:cs="FZSSK--GBK1-0" w:hint="eastAsia"/>
          <w:color w:val="0D0D0D" w:themeColor="text1" w:themeTint="F2"/>
          <w:kern w:val="0"/>
          <w:sz w:val="24"/>
          <w:szCs w:val="24"/>
        </w:rPr>
        <w:t>小区内非市政道路：</w:t>
      </w:r>
      <w:r>
        <w:rPr>
          <w:rFonts w:ascii="宋体" w:hAnsi="宋体" w:cs="FZSSK--GBK1-0" w:hint="eastAsia"/>
          <w:color w:val="0D0D0D" w:themeColor="text1" w:themeTint="F2"/>
          <w:kern w:val="0"/>
          <w:sz w:val="24"/>
          <w:szCs w:val="24"/>
          <w:u w:val="single"/>
        </w:rPr>
        <w:t>202</w:t>
      </w:r>
      <w:r w:rsidR="001D7058">
        <w:rPr>
          <w:rFonts w:ascii="宋体" w:hAnsi="宋体" w:cs="FZSSK--GBK1-0" w:hint="eastAsia"/>
          <w:color w:val="0D0D0D" w:themeColor="text1" w:themeTint="F2"/>
          <w:kern w:val="0"/>
          <w:sz w:val="24"/>
          <w:szCs w:val="24"/>
          <w:u w:val="single"/>
        </w:rPr>
        <w:t>1</w:t>
      </w:r>
      <w:r>
        <w:rPr>
          <w:rFonts w:ascii="宋体" w:hAnsi="宋体" w:cs="FZSSK--GBK1-0" w:hint="eastAsia"/>
          <w:color w:val="0D0D0D" w:themeColor="text1" w:themeTint="F2"/>
          <w:kern w:val="0"/>
          <w:sz w:val="24"/>
          <w:szCs w:val="24"/>
        </w:rPr>
        <w:t>年</w:t>
      </w:r>
      <w:r w:rsidR="001D7058">
        <w:rPr>
          <w:rFonts w:ascii="宋体" w:hAnsi="宋体" w:cs="FZSSK--GBK1-0" w:hint="eastAsia"/>
          <w:color w:val="0D0D0D" w:themeColor="text1" w:themeTint="F2"/>
          <w:kern w:val="0"/>
          <w:sz w:val="24"/>
          <w:szCs w:val="24"/>
          <w:u w:val="single"/>
        </w:rPr>
        <w:t>12</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31</w:t>
      </w:r>
      <w:r>
        <w:rPr>
          <w:rFonts w:ascii="宋体" w:hAnsi="宋体" w:cs="FZSSK--GBK1-0" w:hint="eastAsia"/>
          <w:color w:val="0D0D0D" w:themeColor="text1" w:themeTint="F2"/>
          <w:kern w:val="0"/>
          <w:sz w:val="24"/>
          <w:szCs w:val="24"/>
        </w:rPr>
        <w:t>日达到</w:t>
      </w:r>
      <w:r>
        <w:rPr>
          <w:rFonts w:ascii="仿宋" w:eastAsia="仿宋" w:hAnsi="仿宋" w:cs="仿宋" w:hint="eastAsia"/>
          <w:color w:val="0D0D0D" w:themeColor="text1" w:themeTint="F2"/>
          <w:sz w:val="24"/>
          <w:szCs w:val="24"/>
          <w:u w:val="single"/>
        </w:rPr>
        <w:t>竣工验收标准</w:t>
      </w:r>
      <w:r>
        <w:rPr>
          <w:rFonts w:ascii="宋体" w:hAnsi="宋体" w:cs="FZSSK--GBK1-0" w:hint="eastAsia"/>
          <w:color w:val="0D0D0D" w:themeColor="text1" w:themeTint="F2"/>
          <w:kern w:val="0"/>
          <w:sz w:val="24"/>
          <w:szCs w:val="24"/>
        </w:rPr>
        <w:t>；</w:t>
      </w:r>
    </w:p>
    <w:p w14:paraId="12A2528B" w14:textId="0E9DF878"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3.</w:t>
      </w:r>
      <w:r>
        <w:rPr>
          <w:rFonts w:ascii="宋体" w:hAnsi="宋体" w:cs="FZSSK--GBK1-0" w:hint="eastAsia"/>
          <w:color w:val="0D0D0D" w:themeColor="text1" w:themeTint="F2"/>
          <w:kern w:val="0"/>
          <w:sz w:val="24"/>
          <w:szCs w:val="24"/>
        </w:rPr>
        <w:t>规划的车位、车库：</w:t>
      </w:r>
      <w:r>
        <w:rPr>
          <w:rFonts w:ascii="宋体" w:hAnsi="宋体" w:cs="FZSSK--GBK1-0" w:hint="eastAsia"/>
          <w:color w:val="0D0D0D" w:themeColor="text1" w:themeTint="F2"/>
          <w:kern w:val="0"/>
          <w:sz w:val="24"/>
          <w:szCs w:val="24"/>
          <w:u w:val="single"/>
        </w:rPr>
        <w:t>202</w:t>
      </w:r>
      <w:r w:rsidR="001D7058">
        <w:rPr>
          <w:rFonts w:ascii="宋体" w:hAnsi="宋体" w:cs="FZSSK--GBK1-0" w:hint="eastAsia"/>
          <w:color w:val="0D0D0D" w:themeColor="text1" w:themeTint="F2"/>
          <w:kern w:val="0"/>
          <w:sz w:val="24"/>
          <w:szCs w:val="24"/>
          <w:u w:val="single"/>
        </w:rPr>
        <w:t>1</w:t>
      </w:r>
      <w:r>
        <w:rPr>
          <w:rFonts w:ascii="宋体" w:hAnsi="宋体" w:cs="FZSSK--GBK1-0" w:hint="eastAsia"/>
          <w:color w:val="0D0D0D" w:themeColor="text1" w:themeTint="F2"/>
          <w:kern w:val="0"/>
          <w:sz w:val="24"/>
          <w:szCs w:val="24"/>
        </w:rPr>
        <w:t>年</w:t>
      </w:r>
      <w:r w:rsidR="001D7058">
        <w:rPr>
          <w:rFonts w:ascii="宋体" w:hAnsi="宋体" w:cs="FZSSK--GBK1-0" w:hint="eastAsia"/>
          <w:color w:val="0D0D0D" w:themeColor="text1" w:themeTint="F2"/>
          <w:kern w:val="0"/>
          <w:sz w:val="24"/>
          <w:szCs w:val="24"/>
          <w:u w:val="single"/>
        </w:rPr>
        <w:t>12</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31</w:t>
      </w:r>
      <w:r>
        <w:rPr>
          <w:rFonts w:ascii="宋体" w:hAnsi="宋体" w:cs="FZSSK--GBK1-0" w:hint="eastAsia"/>
          <w:color w:val="0D0D0D" w:themeColor="text1" w:themeTint="F2"/>
          <w:kern w:val="0"/>
          <w:sz w:val="24"/>
          <w:szCs w:val="24"/>
        </w:rPr>
        <w:t>日达到</w:t>
      </w:r>
      <w:r>
        <w:rPr>
          <w:rFonts w:ascii="宋体" w:hAnsi="宋体" w:cs="FZSSK--GBK1-0" w:hint="eastAsia"/>
          <w:color w:val="0D0D0D" w:themeColor="text1" w:themeTint="F2"/>
          <w:kern w:val="0"/>
          <w:sz w:val="24"/>
          <w:szCs w:val="24"/>
          <w:u w:val="single"/>
        </w:rPr>
        <w:t>具备使用条件</w:t>
      </w:r>
      <w:r>
        <w:rPr>
          <w:rFonts w:ascii="宋体" w:hAnsi="宋体" w:cs="FZSSK--GBK1-0" w:hint="eastAsia"/>
          <w:color w:val="0D0D0D" w:themeColor="text1" w:themeTint="F2"/>
          <w:kern w:val="0"/>
          <w:sz w:val="24"/>
          <w:szCs w:val="24"/>
        </w:rPr>
        <w:t>；</w:t>
      </w:r>
    </w:p>
    <w:p w14:paraId="784566F3" w14:textId="28066FEA"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4.</w:t>
      </w:r>
      <w:r>
        <w:rPr>
          <w:rFonts w:ascii="宋体" w:hAnsi="宋体" w:cs="FZSSK--GBK1-0" w:hint="eastAsia"/>
          <w:color w:val="0D0D0D" w:themeColor="text1" w:themeTint="F2"/>
          <w:kern w:val="0"/>
          <w:sz w:val="24"/>
          <w:szCs w:val="24"/>
        </w:rPr>
        <w:t>物业服务用房：</w:t>
      </w:r>
      <w:r>
        <w:rPr>
          <w:rFonts w:ascii="宋体" w:hAnsi="宋体" w:cs="FZSSK--GBK1-0" w:hint="eastAsia"/>
          <w:color w:val="0D0D0D" w:themeColor="text1" w:themeTint="F2"/>
          <w:kern w:val="0"/>
          <w:sz w:val="24"/>
          <w:szCs w:val="24"/>
          <w:u w:val="single"/>
        </w:rPr>
        <w:t>202</w:t>
      </w:r>
      <w:r w:rsidR="001D7058">
        <w:rPr>
          <w:rFonts w:ascii="宋体" w:hAnsi="宋体" w:cs="FZSSK--GBK1-0" w:hint="eastAsia"/>
          <w:color w:val="0D0D0D" w:themeColor="text1" w:themeTint="F2"/>
          <w:kern w:val="0"/>
          <w:sz w:val="24"/>
          <w:szCs w:val="24"/>
          <w:u w:val="single"/>
        </w:rPr>
        <w:t>1</w:t>
      </w:r>
      <w:r>
        <w:rPr>
          <w:rFonts w:ascii="宋体" w:hAnsi="宋体" w:cs="FZSSK--GBK1-0" w:hint="eastAsia"/>
          <w:color w:val="0D0D0D" w:themeColor="text1" w:themeTint="F2"/>
          <w:kern w:val="0"/>
          <w:sz w:val="24"/>
          <w:szCs w:val="24"/>
        </w:rPr>
        <w:t>年</w:t>
      </w:r>
      <w:r w:rsidR="001D7058">
        <w:rPr>
          <w:rFonts w:ascii="宋体" w:hAnsi="宋体" w:cs="FZSSK--GBK1-0" w:hint="eastAsia"/>
          <w:color w:val="0D0D0D" w:themeColor="text1" w:themeTint="F2"/>
          <w:kern w:val="0"/>
          <w:sz w:val="24"/>
          <w:szCs w:val="24"/>
          <w:u w:val="single"/>
        </w:rPr>
        <w:t>12</w:t>
      </w:r>
      <w:r>
        <w:rPr>
          <w:rFonts w:ascii="宋体" w:hAnsi="宋体" w:cs="FZSSK--GBK1-0" w:hint="eastAsia"/>
          <w:color w:val="0D0D0D" w:themeColor="text1" w:themeTint="F2"/>
          <w:kern w:val="0"/>
          <w:sz w:val="24"/>
          <w:szCs w:val="24"/>
        </w:rPr>
        <w:t>月</w:t>
      </w:r>
      <w:r>
        <w:rPr>
          <w:rFonts w:ascii="宋体" w:hAnsi="宋体" w:cs="FZSSK--GBK1-0" w:hint="eastAsia"/>
          <w:color w:val="0D0D0D" w:themeColor="text1" w:themeTint="F2"/>
          <w:kern w:val="0"/>
          <w:sz w:val="24"/>
          <w:szCs w:val="24"/>
          <w:u w:val="single"/>
        </w:rPr>
        <w:t>31</w:t>
      </w:r>
      <w:r>
        <w:rPr>
          <w:rFonts w:ascii="宋体" w:hAnsi="宋体" w:cs="FZSSK--GBK1-0" w:hint="eastAsia"/>
          <w:color w:val="0D0D0D" w:themeColor="text1" w:themeTint="F2"/>
          <w:kern w:val="0"/>
          <w:sz w:val="24"/>
          <w:szCs w:val="24"/>
        </w:rPr>
        <w:t>日达到</w:t>
      </w:r>
      <w:r>
        <w:rPr>
          <w:rFonts w:ascii="宋体" w:hAnsi="宋体" w:cs="FZSSK--GBK1-0" w:hint="eastAsia"/>
          <w:color w:val="0D0D0D" w:themeColor="text1" w:themeTint="F2"/>
          <w:kern w:val="0"/>
          <w:sz w:val="24"/>
          <w:szCs w:val="24"/>
          <w:u w:val="single"/>
        </w:rPr>
        <w:t>竣工验收标准</w:t>
      </w:r>
      <w:r>
        <w:rPr>
          <w:rFonts w:ascii="宋体" w:hAnsi="宋体" w:cs="FZSSK--GBK1-0" w:hint="eastAsia"/>
          <w:color w:val="0D0D0D" w:themeColor="text1" w:themeTint="F2"/>
          <w:kern w:val="0"/>
          <w:sz w:val="24"/>
          <w:szCs w:val="24"/>
        </w:rPr>
        <w:t>；</w:t>
      </w:r>
    </w:p>
    <w:p w14:paraId="198B6AEC" w14:textId="528BE010" w:rsidR="00D52AB4" w:rsidRDefault="00522BDE">
      <w:pPr>
        <w:spacing w:line="360" w:lineRule="auto"/>
        <w:ind w:firstLineChars="200" w:firstLine="480"/>
        <w:rPr>
          <w:rFonts w:ascii="仿宋" w:eastAsia="仿宋" w:hAnsi="仿宋" w:cs="仿宋"/>
          <w:color w:val="0D0D0D" w:themeColor="text1" w:themeTint="F2"/>
          <w:sz w:val="24"/>
          <w:szCs w:val="24"/>
        </w:rPr>
      </w:pPr>
      <w:r>
        <w:rPr>
          <w:rFonts w:ascii="仿宋" w:eastAsia="仿宋" w:hAnsi="仿宋" w:cs="仿宋" w:hint="eastAsia"/>
          <w:color w:val="0D0D0D" w:themeColor="text1" w:themeTint="F2"/>
          <w:sz w:val="24"/>
          <w:szCs w:val="24"/>
        </w:rPr>
        <w:t>5、医疗卫生机构：__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_年___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_月___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_日达到____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___；</w:t>
      </w:r>
    </w:p>
    <w:p w14:paraId="14918FEB" w14:textId="16460006" w:rsidR="00D52AB4" w:rsidRDefault="00522BDE">
      <w:pPr>
        <w:spacing w:line="360" w:lineRule="auto"/>
        <w:rPr>
          <w:rFonts w:ascii="仿宋" w:eastAsia="仿宋" w:hAnsi="仿宋" w:cs="仿宋"/>
          <w:color w:val="0D0D0D" w:themeColor="text1" w:themeTint="F2"/>
          <w:sz w:val="24"/>
          <w:szCs w:val="24"/>
        </w:rPr>
      </w:pPr>
      <w:r>
        <w:rPr>
          <w:rFonts w:ascii="仿宋" w:eastAsia="仿宋" w:hAnsi="仿宋" w:cs="仿宋" w:hint="eastAsia"/>
          <w:color w:val="0D0D0D" w:themeColor="text1" w:themeTint="F2"/>
          <w:sz w:val="24"/>
          <w:szCs w:val="24"/>
        </w:rPr>
        <w:t xml:space="preserve">　　6、幼儿园：202</w:t>
      </w:r>
      <w:r w:rsidR="001D7058">
        <w:rPr>
          <w:rFonts w:ascii="仿宋" w:eastAsia="仿宋" w:hAnsi="仿宋" w:cs="仿宋" w:hint="eastAsia"/>
          <w:color w:val="0D0D0D" w:themeColor="text1" w:themeTint="F2"/>
          <w:sz w:val="24"/>
          <w:szCs w:val="24"/>
        </w:rPr>
        <w:t>1</w:t>
      </w:r>
      <w:r>
        <w:rPr>
          <w:rFonts w:ascii="仿宋" w:eastAsia="仿宋" w:hAnsi="仿宋" w:cs="仿宋" w:hint="eastAsia"/>
          <w:color w:val="0D0D0D" w:themeColor="text1" w:themeTint="F2"/>
          <w:sz w:val="24"/>
          <w:szCs w:val="24"/>
        </w:rPr>
        <w:t>年</w:t>
      </w:r>
      <w:r w:rsidR="001D7058">
        <w:rPr>
          <w:rFonts w:ascii="仿宋" w:eastAsia="仿宋" w:hAnsi="仿宋" w:cs="仿宋" w:hint="eastAsia"/>
          <w:color w:val="0D0D0D" w:themeColor="text1" w:themeTint="F2"/>
          <w:sz w:val="24"/>
          <w:szCs w:val="24"/>
        </w:rPr>
        <w:t>12</w:t>
      </w:r>
      <w:r>
        <w:rPr>
          <w:rFonts w:ascii="仿宋" w:eastAsia="仿宋" w:hAnsi="仿宋" w:cs="仿宋" w:hint="eastAsia"/>
          <w:color w:val="0D0D0D" w:themeColor="text1" w:themeTint="F2"/>
          <w:sz w:val="24"/>
          <w:szCs w:val="24"/>
        </w:rPr>
        <w:t>月_31日达到</w:t>
      </w:r>
      <w:r>
        <w:rPr>
          <w:rFonts w:ascii="宋体" w:hAnsi="宋体" w:cs="FZSSK--GBK1-0" w:hint="eastAsia"/>
          <w:color w:val="0D0D0D" w:themeColor="text1" w:themeTint="F2"/>
          <w:kern w:val="0"/>
          <w:sz w:val="24"/>
          <w:szCs w:val="24"/>
          <w:u w:val="single"/>
        </w:rPr>
        <w:t>竣工验收标准</w:t>
      </w:r>
      <w:r>
        <w:rPr>
          <w:rFonts w:ascii="仿宋" w:eastAsia="仿宋" w:hAnsi="仿宋" w:cs="仿宋" w:hint="eastAsia"/>
          <w:color w:val="0D0D0D" w:themeColor="text1" w:themeTint="F2"/>
          <w:sz w:val="24"/>
          <w:szCs w:val="24"/>
        </w:rPr>
        <w:t>；</w:t>
      </w:r>
    </w:p>
    <w:p w14:paraId="2F4AD5FB" w14:textId="12B46910" w:rsidR="00D52AB4" w:rsidRDefault="00522BDE">
      <w:pPr>
        <w:spacing w:line="360" w:lineRule="auto"/>
        <w:rPr>
          <w:rFonts w:ascii="仿宋" w:eastAsia="仿宋" w:hAnsi="仿宋" w:cs="仿宋"/>
          <w:color w:val="0D0D0D" w:themeColor="text1" w:themeTint="F2"/>
          <w:sz w:val="24"/>
          <w:szCs w:val="24"/>
        </w:rPr>
      </w:pPr>
      <w:r>
        <w:rPr>
          <w:rFonts w:ascii="仿宋" w:eastAsia="仿宋" w:hAnsi="仿宋" w:cs="仿宋" w:hint="eastAsia"/>
          <w:color w:val="0D0D0D" w:themeColor="text1" w:themeTint="F2"/>
          <w:sz w:val="24"/>
          <w:szCs w:val="24"/>
        </w:rPr>
        <w:t xml:space="preserve">　　7、学校：___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___年_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月_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日达到_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w:t>
      </w:r>
    </w:p>
    <w:p w14:paraId="64FFCD15" w14:textId="77777777" w:rsidR="00D52AB4" w:rsidRDefault="00522BDE">
      <w:pPr>
        <w:spacing w:line="360" w:lineRule="auto"/>
        <w:rPr>
          <w:rFonts w:ascii="仿宋" w:eastAsia="仿宋" w:hAnsi="仿宋" w:cs="仿宋"/>
          <w:color w:val="0D0D0D" w:themeColor="text1" w:themeTint="F2"/>
          <w:sz w:val="24"/>
          <w:szCs w:val="24"/>
        </w:rPr>
      </w:pPr>
      <w:r>
        <w:rPr>
          <w:rFonts w:ascii="仿宋" w:eastAsia="仿宋" w:hAnsi="仿宋" w:cs="仿宋" w:hint="eastAsia"/>
          <w:color w:val="0D0D0D" w:themeColor="text1" w:themeTint="F2"/>
          <w:sz w:val="24"/>
          <w:szCs w:val="24"/>
        </w:rPr>
        <w:t xml:space="preserve">　　8、_______________</w:t>
      </w:r>
      <w:r>
        <w:rPr>
          <w:rFonts w:ascii="仿宋" w:eastAsia="仿宋" w:hAnsi="仿宋" w:cs="仿宋" w:hint="eastAsia"/>
          <w:sz w:val="24"/>
          <w:szCs w:val="24"/>
          <w:u w:val="single"/>
        </w:rPr>
        <w:t>×</w:t>
      </w:r>
      <w:r>
        <w:rPr>
          <w:rFonts w:ascii="仿宋" w:eastAsia="仿宋" w:hAnsi="仿宋" w:cs="仿宋" w:hint="eastAsia"/>
          <w:color w:val="0D0D0D" w:themeColor="text1" w:themeTint="F2"/>
          <w:sz w:val="24"/>
          <w:szCs w:val="24"/>
        </w:rPr>
        <w:t>_____________；</w:t>
      </w:r>
    </w:p>
    <w:p w14:paraId="446B82BC" w14:textId="77777777" w:rsidR="00D52AB4" w:rsidRDefault="00522BDE">
      <w:pPr>
        <w:spacing w:line="360" w:lineRule="auto"/>
        <w:rPr>
          <w:rFonts w:ascii="仿宋" w:eastAsia="仿宋" w:hAnsi="仿宋" w:cs="仿宋"/>
          <w:color w:val="0D0D0D" w:themeColor="text1" w:themeTint="F2"/>
          <w:sz w:val="24"/>
          <w:szCs w:val="24"/>
        </w:rPr>
      </w:pPr>
      <w:r>
        <w:rPr>
          <w:rFonts w:ascii="仿宋" w:eastAsia="仿宋" w:hAnsi="仿宋" w:cs="仿宋" w:hint="eastAsia"/>
          <w:color w:val="0D0D0D" w:themeColor="text1" w:themeTint="F2"/>
          <w:sz w:val="24"/>
          <w:szCs w:val="24"/>
        </w:rPr>
        <w:t xml:space="preserve">　　9、______</w:t>
      </w:r>
      <w:r>
        <w:rPr>
          <w:rFonts w:ascii="仿宋" w:eastAsia="仿宋" w:hAnsi="仿宋" w:cs="仿宋" w:hint="eastAsia"/>
          <w:sz w:val="24"/>
          <w:szCs w:val="24"/>
        </w:rPr>
        <w:t>_</w:t>
      </w:r>
      <w:r>
        <w:rPr>
          <w:rFonts w:ascii="仿宋" w:eastAsia="仿宋" w:hAnsi="仿宋" w:cs="仿宋" w:hint="eastAsia"/>
          <w:sz w:val="24"/>
          <w:szCs w:val="24"/>
          <w:u w:val="single"/>
        </w:rPr>
        <w:t xml:space="preserve">        ×</w:t>
      </w:r>
      <w:r>
        <w:rPr>
          <w:rFonts w:ascii="仿宋" w:eastAsia="仿宋" w:hAnsi="仿宋" w:cs="仿宋" w:hint="eastAsia"/>
          <w:sz w:val="24"/>
          <w:szCs w:val="24"/>
        </w:rPr>
        <w:t>______</w:t>
      </w:r>
      <w:r>
        <w:rPr>
          <w:rFonts w:ascii="仿宋" w:eastAsia="仿宋" w:hAnsi="仿宋" w:cs="仿宋" w:hint="eastAsia"/>
          <w:sz w:val="24"/>
          <w:szCs w:val="24"/>
          <w:u w:val="single"/>
        </w:rPr>
        <w:t xml:space="preserve">               _</w:t>
      </w:r>
      <w:r>
        <w:rPr>
          <w:rFonts w:ascii="仿宋" w:eastAsia="仿宋" w:hAnsi="仿宋" w:cs="仿宋" w:hint="eastAsia"/>
          <w:sz w:val="24"/>
          <w:szCs w:val="24"/>
        </w:rPr>
        <w:t xml:space="preserve"> 。</w:t>
      </w:r>
    </w:p>
    <w:p w14:paraId="6B83338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hint="eastAsia"/>
          <w:color w:val="0D0D0D" w:themeColor="text1" w:themeTint="F2"/>
          <w:kern w:val="0"/>
          <w:sz w:val="24"/>
          <w:szCs w:val="24"/>
        </w:rPr>
        <w:lastRenderedPageBreak/>
        <w:t>以上设施未达到上述条件的</w:t>
      </w:r>
      <w:r>
        <w:rPr>
          <w:rFonts w:ascii="宋体" w:hAnsi="宋体" w:cs="FZSSK--GBK1-0" w:hint="eastAsia"/>
          <w:color w:val="0D0D0D" w:themeColor="text1" w:themeTint="F2"/>
          <w:kern w:val="0"/>
          <w:sz w:val="24"/>
          <w:szCs w:val="24"/>
        </w:rPr>
        <w:t>，双方同意按照以下方式处理：</w:t>
      </w:r>
    </w:p>
    <w:p w14:paraId="235D661E" w14:textId="2E2F36A6"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1.</w:t>
      </w:r>
      <w:r>
        <w:rPr>
          <w:rFonts w:ascii="宋体" w:hAnsi="宋体" w:cs="FZSSK--GBK1-0" w:hint="eastAsia"/>
          <w:color w:val="0D0D0D" w:themeColor="text1" w:themeTint="F2"/>
          <w:kern w:val="0"/>
          <w:sz w:val="24"/>
          <w:szCs w:val="24"/>
        </w:rPr>
        <w:t>小区内绿地率未达到上述约定条件的，</w:t>
      </w:r>
      <w:r>
        <w:rPr>
          <w:rFonts w:ascii="仿宋" w:eastAsia="仿宋" w:hAnsi="仿宋" w:cs="仿宋" w:hint="eastAsia"/>
          <w:color w:val="0D0D0D" w:themeColor="text1" w:themeTint="F2"/>
          <w:sz w:val="24"/>
          <w:szCs w:val="24"/>
          <w:u w:val="single"/>
        </w:rPr>
        <w:t>由出卖人负责整改</w:t>
      </w:r>
      <w:r>
        <w:rPr>
          <w:rFonts w:ascii="宋体" w:hAnsi="宋体" w:cs="FZSSK--GBK1-0" w:hint="eastAsia"/>
          <w:color w:val="0D0D0D" w:themeColor="text1" w:themeTint="F2"/>
          <w:kern w:val="0"/>
          <w:sz w:val="24"/>
          <w:szCs w:val="24"/>
          <w:u w:val="single"/>
        </w:rPr>
        <w:t>。</w:t>
      </w:r>
    </w:p>
    <w:p w14:paraId="512341DF" w14:textId="64503BBE"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2.</w:t>
      </w:r>
      <w:r>
        <w:rPr>
          <w:rFonts w:ascii="宋体" w:hAnsi="宋体" w:cs="FZSSK--GBK1-0" w:hint="eastAsia"/>
          <w:color w:val="0D0D0D" w:themeColor="text1" w:themeTint="F2"/>
          <w:kern w:val="0"/>
          <w:sz w:val="24"/>
          <w:szCs w:val="24"/>
        </w:rPr>
        <w:t>小区内非市政道路未达到上述约定条件的，</w:t>
      </w:r>
      <w:r>
        <w:rPr>
          <w:rFonts w:ascii="仿宋" w:eastAsia="仿宋" w:hAnsi="仿宋" w:cs="仿宋" w:hint="eastAsia"/>
          <w:color w:val="0D0D0D" w:themeColor="text1" w:themeTint="F2"/>
          <w:sz w:val="24"/>
          <w:szCs w:val="24"/>
          <w:u w:val="single"/>
        </w:rPr>
        <w:t>由出卖人负责整改</w:t>
      </w:r>
      <w:r>
        <w:rPr>
          <w:rFonts w:ascii="宋体" w:hAnsi="宋体" w:cs="FZSSK--GBK1-0" w:hint="eastAsia"/>
          <w:color w:val="0D0D0D" w:themeColor="text1" w:themeTint="F2"/>
          <w:kern w:val="0"/>
          <w:sz w:val="24"/>
          <w:szCs w:val="24"/>
          <w:u w:val="single"/>
        </w:rPr>
        <w:t>。</w:t>
      </w:r>
    </w:p>
    <w:p w14:paraId="50A2F1F6" w14:textId="186A0ECD"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3.</w:t>
      </w:r>
      <w:r>
        <w:rPr>
          <w:rFonts w:ascii="宋体" w:hAnsi="宋体" w:cs="FZSSK--GBK1-0" w:hint="eastAsia"/>
          <w:color w:val="0D0D0D" w:themeColor="text1" w:themeTint="F2"/>
          <w:kern w:val="0"/>
          <w:sz w:val="24"/>
          <w:szCs w:val="24"/>
        </w:rPr>
        <w:t>规划的车位、车库未达到上述约定条件的，</w:t>
      </w:r>
      <w:r>
        <w:rPr>
          <w:rFonts w:ascii="宋体" w:hAnsi="宋体" w:cs="FZSSK--GBK1-0" w:hint="eastAsia"/>
          <w:color w:val="0D0D0D" w:themeColor="text1" w:themeTint="F2"/>
          <w:kern w:val="0"/>
          <w:sz w:val="24"/>
          <w:szCs w:val="24"/>
          <w:u w:val="single"/>
        </w:rPr>
        <w:t>除车位协议另有约定外，由出卖人负责整改完成</w:t>
      </w:r>
      <w:r>
        <w:rPr>
          <w:rFonts w:ascii="宋体" w:hAnsi="宋体" w:cs="FZSSK--GBK1-0" w:hint="eastAsia"/>
          <w:color w:val="0D0D0D" w:themeColor="text1" w:themeTint="F2"/>
          <w:kern w:val="0"/>
          <w:sz w:val="24"/>
          <w:szCs w:val="24"/>
        </w:rPr>
        <w:t>。</w:t>
      </w:r>
    </w:p>
    <w:p w14:paraId="16293E11" w14:textId="37C68180"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color w:val="0D0D0D" w:themeColor="text1" w:themeTint="F2"/>
          <w:kern w:val="0"/>
          <w:sz w:val="24"/>
          <w:szCs w:val="24"/>
        </w:rPr>
        <w:t>4.</w:t>
      </w:r>
      <w:r>
        <w:rPr>
          <w:rFonts w:ascii="宋体" w:hAnsi="宋体" w:cs="FZSSK--GBK1-0" w:hint="eastAsia"/>
          <w:color w:val="0D0D0D" w:themeColor="text1" w:themeTint="F2"/>
          <w:kern w:val="0"/>
          <w:sz w:val="24"/>
          <w:szCs w:val="24"/>
        </w:rPr>
        <w:t>物业服务用房未达到上述约定条件的，</w:t>
      </w:r>
      <w:r>
        <w:rPr>
          <w:rFonts w:ascii="仿宋" w:eastAsia="仿宋" w:hAnsi="仿宋" w:cs="仿宋" w:hint="eastAsia"/>
          <w:color w:val="0D0D0D" w:themeColor="text1" w:themeTint="F2"/>
          <w:sz w:val="24"/>
          <w:szCs w:val="24"/>
          <w:u w:val="single"/>
        </w:rPr>
        <w:t>由出卖人负责整改</w:t>
      </w:r>
      <w:r>
        <w:rPr>
          <w:rFonts w:ascii="宋体" w:hAnsi="宋体" w:cs="FZSSK--GBK1-0" w:hint="eastAsia"/>
          <w:color w:val="0D0D0D" w:themeColor="text1" w:themeTint="F2"/>
          <w:kern w:val="0"/>
          <w:sz w:val="24"/>
          <w:szCs w:val="24"/>
          <w:u w:val="single"/>
        </w:rPr>
        <w:t>。</w:t>
      </w:r>
    </w:p>
    <w:p w14:paraId="473EC188"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NEU-BZ"/>
          <w:color w:val="0D0D0D" w:themeColor="text1" w:themeTint="F2"/>
          <w:kern w:val="0"/>
          <w:sz w:val="24"/>
          <w:szCs w:val="24"/>
        </w:rPr>
        <w:t>5.</w:t>
      </w:r>
      <w:r>
        <w:rPr>
          <w:rFonts w:ascii="宋体" w:hAnsi="宋体" w:cs="FZSSK--GBK1-0" w:hint="eastAsia"/>
          <w:color w:val="0D0D0D" w:themeColor="text1" w:themeTint="F2"/>
          <w:kern w:val="0"/>
          <w:sz w:val="24"/>
          <w:szCs w:val="24"/>
        </w:rPr>
        <w:t>其他设施未达到上述约定条件的，</w:t>
      </w:r>
      <w:r>
        <w:rPr>
          <w:rFonts w:ascii="宋体" w:hAnsi="宋体" w:cs="FZSSK--GBK1-0" w:hint="eastAsia"/>
          <w:color w:val="0D0D0D" w:themeColor="text1" w:themeTint="F2"/>
          <w:kern w:val="0"/>
          <w:sz w:val="24"/>
          <w:szCs w:val="24"/>
          <w:u w:val="single"/>
        </w:rPr>
        <w:t xml:space="preserve"> </w:t>
      </w:r>
      <w:r>
        <w:rPr>
          <w:rFonts w:ascii="仿宋" w:eastAsia="仿宋" w:hAnsi="仿宋" w:cs="仿宋" w:hint="eastAsia"/>
          <w:color w:val="0D0D0D" w:themeColor="text1" w:themeTint="F2"/>
          <w:sz w:val="24"/>
          <w:szCs w:val="24"/>
          <w:u w:val="single"/>
        </w:rPr>
        <w:t>由出卖人负责整改</w:t>
      </w:r>
      <w:r>
        <w:rPr>
          <w:rFonts w:ascii="宋体" w:hAnsi="宋体" w:cs="FZSSK--GBK1-0" w:hint="eastAsia"/>
          <w:color w:val="0D0D0D" w:themeColor="text1" w:themeTint="F2"/>
          <w:kern w:val="0"/>
          <w:sz w:val="24"/>
          <w:szCs w:val="24"/>
          <w:u w:val="single"/>
        </w:rPr>
        <w:t>。</w:t>
      </w:r>
    </w:p>
    <w:p w14:paraId="4D935074" w14:textId="0B2173AB"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6.若涉及违约的，适用于合同中涉及违约责任的条款。</w:t>
      </w:r>
    </w:p>
    <w:p w14:paraId="2782480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NEU-BZ" w:hint="eastAsia"/>
          <w:color w:val="0D0D0D" w:themeColor="text1" w:themeTint="F2"/>
          <w:kern w:val="0"/>
          <w:sz w:val="24"/>
          <w:szCs w:val="24"/>
        </w:rPr>
        <w:t>（三）关于本项目内相关设施设备的具体约定见附件五</w:t>
      </w:r>
      <w:r>
        <w:rPr>
          <w:rFonts w:ascii="宋体" w:hAnsi="宋体" w:cs="FZSSK--GBK1-0" w:hint="eastAsia"/>
          <w:color w:val="0D0D0D" w:themeColor="text1" w:themeTint="F2"/>
          <w:kern w:val="0"/>
          <w:sz w:val="24"/>
          <w:szCs w:val="24"/>
        </w:rPr>
        <w:t>。</w:t>
      </w:r>
    </w:p>
    <w:p w14:paraId="4C1154B6"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（四）全装修住宅内的装修和设备还应约定以下内容：</w:t>
      </w:r>
    </w:p>
    <w:p w14:paraId="4FEB97BE"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1.厨房交付时可以正常使用，</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1C2934C2"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2.卫生间交付时可以正常使用，</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73D9BD0E" w14:textId="77777777" w:rsidR="00D52AB4" w:rsidRDefault="00522BDE">
      <w:pPr>
        <w:autoSpaceDE w:val="0"/>
        <w:autoSpaceDN w:val="0"/>
        <w:ind w:firstLineChars="200" w:firstLine="480"/>
        <w:rPr>
          <w:rFonts w:ascii="宋体" w:hAnsi="宋体" w:cs="NEU-BZ"/>
          <w:color w:val="0D0D0D" w:themeColor="text1" w:themeTint="F2"/>
          <w:kern w:val="0"/>
          <w:sz w:val="24"/>
          <w:szCs w:val="24"/>
          <w:u w:val="single"/>
        </w:rPr>
      </w:pPr>
      <w:r>
        <w:rPr>
          <w:rFonts w:ascii="宋体" w:hAnsi="宋体" w:cs="NEU-BZ" w:hint="eastAsia"/>
          <w:color w:val="0D0D0D" w:themeColor="text1" w:themeTint="F2"/>
          <w:kern w:val="0"/>
          <w:sz w:val="24"/>
          <w:szCs w:val="24"/>
        </w:rPr>
        <w:t>3.</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宋体" w:hAnsi="宋体" w:cs="NEU-BZ"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w:t>
      </w:r>
    </w:p>
    <w:p w14:paraId="0336C657" w14:textId="77777777" w:rsidR="00D52AB4" w:rsidRDefault="00522BDE">
      <w:pPr>
        <w:autoSpaceDE w:val="0"/>
        <w:autoSpaceDN w:val="0"/>
        <w:ind w:firstLineChars="200" w:firstLine="480"/>
        <w:rPr>
          <w:rFonts w:ascii="宋体" w:hAnsi="宋体" w:cs="NEU-BZ"/>
          <w:color w:val="0D0D0D" w:themeColor="text1" w:themeTint="F2"/>
          <w:kern w:val="0"/>
          <w:sz w:val="24"/>
          <w:szCs w:val="24"/>
          <w:u w:val="single"/>
        </w:rPr>
      </w:pPr>
      <w:r>
        <w:rPr>
          <w:rFonts w:ascii="宋体" w:hAnsi="宋体" w:cs="NEU-BZ" w:hint="eastAsia"/>
          <w:color w:val="0D0D0D" w:themeColor="text1" w:themeTint="F2"/>
          <w:kern w:val="0"/>
          <w:sz w:val="24"/>
          <w:szCs w:val="24"/>
        </w:rPr>
        <w:t>4.</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宋体" w:hAnsi="宋体" w:cs="NEU-BZ" w:hint="eastAsia"/>
          <w:color w:val="0D0D0D" w:themeColor="text1" w:themeTint="F2"/>
          <w:kern w:val="0"/>
          <w:sz w:val="24"/>
          <w:szCs w:val="24"/>
          <w:u w:val="single"/>
        </w:rPr>
        <w:t xml:space="preserve">                                 </w:t>
      </w:r>
      <w:r>
        <w:rPr>
          <w:rFonts w:ascii="宋体" w:hAnsi="宋体" w:cs="NEU-BZ"/>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u w:val="single"/>
        </w:rPr>
        <w:t xml:space="preserve">                             </w:t>
      </w:r>
      <w:r>
        <w:rPr>
          <w:rFonts w:ascii="宋体" w:hAnsi="宋体" w:cs="NEU-BZ" w:hint="eastAsia"/>
          <w:color w:val="0D0D0D" w:themeColor="text1" w:themeTint="F2"/>
          <w:kern w:val="0"/>
          <w:sz w:val="24"/>
          <w:szCs w:val="24"/>
        </w:rPr>
        <w:t xml:space="preserve">。 </w:t>
      </w:r>
    </w:p>
    <w:p w14:paraId="67639BA5" w14:textId="77777777" w:rsidR="00D52AB4" w:rsidRDefault="00522BDE">
      <w:pPr>
        <w:autoSpaceDE w:val="0"/>
        <w:autoSpaceDN w:val="0"/>
        <w:ind w:firstLineChars="200" w:firstLine="480"/>
        <w:rPr>
          <w:rFonts w:ascii="宋体" w:hAnsi="宋体" w:cs="NEU-BZ"/>
          <w:color w:val="0D0D0D" w:themeColor="text1" w:themeTint="F2"/>
          <w:kern w:val="0"/>
          <w:sz w:val="24"/>
          <w:szCs w:val="24"/>
        </w:rPr>
      </w:pPr>
      <w:r>
        <w:rPr>
          <w:rFonts w:ascii="宋体" w:hAnsi="宋体" w:cs="NEU-BZ" w:hint="eastAsia"/>
          <w:color w:val="0D0D0D" w:themeColor="text1" w:themeTint="F2"/>
          <w:kern w:val="0"/>
          <w:sz w:val="24"/>
          <w:szCs w:val="24"/>
        </w:rPr>
        <w:t>以上内容中第1 、2项在约定交付日未达到交付条件的，出卖人按照本合同第十三条的约定承担逾期交付责任。</w:t>
      </w:r>
    </w:p>
    <w:p w14:paraId="696642E3"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第十二条  交付时间和手续</w:t>
      </w:r>
    </w:p>
    <w:p w14:paraId="1320E9B1" w14:textId="4DB44D5E"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（一）出卖人应当在</w:t>
      </w:r>
      <w:r>
        <w:rPr>
          <w:rFonts w:ascii="FZSSK--GBK1-0" w:eastAsia="FZSSK--GBK1-0" w:cs="FZSSK--GBK1-0"/>
          <w:color w:val="0D0D0D" w:themeColor="text1" w:themeTint="F2"/>
          <w:kern w:val="0"/>
          <w:sz w:val="24"/>
          <w:szCs w:val="24"/>
          <w:u w:val="single"/>
        </w:rPr>
        <w:t xml:space="preserve">  202</w:t>
      </w:r>
      <w:r w:rsidR="00C03816">
        <w:rPr>
          <w:rFonts w:ascii="FZSSK--GBK1-0" w:eastAsia="FZSSK--GBK1-0" w:cs="FZSSK--GBK1-0" w:hint="eastAsia"/>
          <w:color w:val="0D0D0D" w:themeColor="text1" w:themeTint="F2"/>
          <w:kern w:val="0"/>
          <w:sz w:val="24"/>
          <w:szCs w:val="24"/>
          <w:u w:val="single"/>
        </w:rPr>
        <w:t>1</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年</w:t>
      </w:r>
      <w:r>
        <w:rPr>
          <w:rFonts w:ascii="FZSSK--GBK1-0" w:eastAsia="FZSSK--GBK1-0" w:cs="FZSSK--GBK1-0"/>
          <w:color w:val="0D0D0D" w:themeColor="text1" w:themeTint="F2"/>
          <w:kern w:val="0"/>
          <w:sz w:val="24"/>
          <w:szCs w:val="24"/>
          <w:u w:val="single"/>
        </w:rPr>
        <w:t xml:space="preserve">  12  </w:t>
      </w:r>
      <w:r>
        <w:rPr>
          <w:rFonts w:ascii="FZSSK--GBK1-0" w:eastAsia="FZSSK--GBK1-0" w:cs="FZSSK--GBK1-0" w:hint="eastAsia"/>
          <w:color w:val="0D0D0D" w:themeColor="text1" w:themeTint="F2"/>
          <w:kern w:val="0"/>
          <w:sz w:val="24"/>
          <w:szCs w:val="24"/>
        </w:rPr>
        <w:t>月</w:t>
      </w:r>
      <w:r>
        <w:rPr>
          <w:rFonts w:ascii="FZSSK--GBK1-0" w:eastAsia="FZSSK--GBK1-0" w:cs="FZSSK--GBK1-0"/>
          <w:color w:val="0D0D0D" w:themeColor="text1" w:themeTint="F2"/>
          <w:kern w:val="0"/>
          <w:sz w:val="24"/>
          <w:szCs w:val="24"/>
          <w:u w:val="single"/>
        </w:rPr>
        <w:t xml:space="preserve">  31 </w:t>
      </w:r>
      <w:r>
        <w:rPr>
          <w:rFonts w:ascii="FZSSK--GBK1-0" w:eastAsia="FZSSK--GBK1-0" w:cs="FZSSK--GBK1-0" w:hint="eastAsia"/>
          <w:color w:val="0D0D0D" w:themeColor="text1" w:themeTint="F2"/>
          <w:kern w:val="0"/>
          <w:sz w:val="24"/>
          <w:szCs w:val="24"/>
        </w:rPr>
        <w:t>日前向买受人交付该商品房。</w:t>
      </w:r>
    </w:p>
    <w:p w14:paraId="70B1DC00"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（二）该商品房达到第十条、第十一条约定的交付条件后，出卖人应当在交付日期届满前</w:t>
      </w:r>
      <w:r>
        <w:rPr>
          <w:rFonts w:ascii="FZSSK--GBK1-0" w:eastAsia="FZSSK--GBK1-0" w:cs="FZSSK--GBK1-0" w:hint="eastAsia"/>
          <w:color w:val="0D0D0D" w:themeColor="text1" w:themeTint="F2"/>
          <w:kern w:val="0"/>
          <w:sz w:val="24"/>
          <w:szCs w:val="24"/>
          <w:u w:val="single"/>
        </w:rPr>
        <w:t xml:space="preserve">  10  </w:t>
      </w:r>
      <w:r>
        <w:rPr>
          <w:rFonts w:ascii="FZSSK--GBK1-0" w:eastAsia="FZSSK--GBK1-0" w:cs="FZSSK--GBK1-0" w:hint="eastAsia"/>
          <w:color w:val="0D0D0D" w:themeColor="text1" w:themeTint="F2"/>
          <w:kern w:val="0"/>
          <w:sz w:val="24"/>
          <w:szCs w:val="24"/>
        </w:rPr>
        <w:t>日（不少于</w:t>
      </w:r>
      <w:r>
        <w:rPr>
          <w:rFonts w:ascii="NEU-BZ" w:eastAsia="NEU-BZ" w:cs="NEU-BZ"/>
          <w:color w:val="0D0D0D" w:themeColor="text1" w:themeTint="F2"/>
          <w:kern w:val="0"/>
          <w:sz w:val="24"/>
          <w:szCs w:val="24"/>
        </w:rPr>
        <w:t>10</w:t>
      </w:r>
      <w:r>
        <w:rPr>
          <w:rFonts w:ascii="FZSSK--GBK1-0" w:eastAsia="FZSSK--GBK1-0" w:cs="FZSSK--GBK1-0" w:hint="eastAsia"/>
          <w:color w:val="0D0D0D" w:themeColor="text1" w:themeTint="F2"/>
          <w:kern w:val="0"/>
          <w:sz w:val="24"/>
          <w:szCs w:val="24"/>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14:paraId="7251EEBF" w14:textId="77777777" w:rsidR="00D52AB4" w:rsidRDefault="00522BDE">
      <w:pPr>
        <w:autoSpaceDE w:val="0"/>
        <w:autoSpaceDN w:val="0"/>
        <w:rPr>
          <w:rFonts w:ascii="FZSSK--GBK1-0" w:eastAsia="FZSSK--GBK1-0" w:cs="FZSSK--GBK1-0"/>
          <w:color w:val="0D0D0D" w:themeColor="text1" w:themeTint="F2"/>
          <w:kern w:val="0"/>
          <w:sz w:val="24"/>
          <w:szCs w:val="24"/>
        </w:rPr>
      </w:pPr>
      <w:r>
        <w:rPr>
          <w:rFonts w:ascii="宋体" w:hAnsi="宋体" w:cs="FZSSK--GBK1-0" w:hint="eastAsia"/>
          <w:color w:val="0D0D0D" w:themeColor="text1" w:themeTint="F2"/>
          <w:kern w:val="0"/>
          <w:sz w:val="24"/>
          <w:szCs w:val="24"/>
        </w:rPr>
        <w:t>1、</w:t>
      </w:r>
      <w:r>
        <w:rPr>
          <w:rFonts w:ascii="FZSSK--GBK1-0" w:eastAsia="FZSSK--GBK1-0" w:cs="FZSSK--GBK1-0" w:hint="eastAsia"/>
          <w:color w:val="0D0D0D" w:themeColor="text1" w:themeTint="F2"/>
          <w:kern w:val="0"/>
          <w:sz w:val="24"/>
          <w:szCs w:val="24"/>
        </w:rPr>
        <w:t>双方确认即使出卖人未发出交付通知书，买受人也应自行按上述约定时间和地点办理交付手续，买受人未上述约定时间和地点办理交付手续的，视为因买受人原因导致商品未能逾期收房，按本条第（三）款第3点约定处理。</w:t>
      </w:r>
    </w:p>
    <w:p w14:paraId="4C41143D" w14:textId="77777777" w:rsidR="00D52AB4" w:rsidRDefault="00522BDE">
      <w:pPr>
        <w:autoSpaceDE w:val="0"/>
        <w:autoSpaceDN w:val="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2、如遇到下列特殊原因，出卖人可据实予以延期，不视为出卖人逾期交付：</w:t>
      </w:r>
    </w:p>
    <w:p w14:paraId="77B255ED"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1）遭遇不可抗力，且出卖人在发生之日起并具备通知条件后30日内告知买受人的。不可抗力及免责事由的范围包括下列情况：台风、地震、洪灾等自然灾害，战争、动乱、大规模流行性疾病等社会异常事件，以及法律法规和政策的改变等政府行为。</w:t>
      </w:r>
    </w:p>
    <w:p w14:paraId="0F976946"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（2）交房期限届满，买受人贷款款项未划付到出卖人指定账户、或买受人应支付给出卖人的购房款或其他任何款项未付清的、或买受人未按时偿还按揭贷款导致银行或公</w:t>
      </w:r>
      <w:r>
        <w:rPr>
          <w:rFonts w:ascii="宋体" w:hAnsi="宋体" w:cs="FZSSK--GBK1-0" w:hint="eastAsia"/>
          <w:color w:val="0D0D0D" w:themeColor="text1" w:themeTint="F2"/>
          <w:kern w:val="0"/>
          <w:sz w:val="24"/>
          <w:szCs w:val="24"/>
          <w:u w:val="single"/>
        </w:rPr>
        <w:lastRenderedPageBreak/>
        <w:t>积金管理中心要求出卖人承担担保责任的，出卖人有权拒绝向买受人交房，交付日期相应顺延至前述情形消除后7天内，届时出卖人不再另行通知买受人，顺延期限不视为交付逾期。</w:t>
      </w:r>
    </w:p>
    <w:p w14:paraId="3EAE65CA" w14:textId="77777777" w:rsidR="00D52AB4" w:rsidRDefault="00522BDE">
      <w:pPr>
        <w:autoSpaceDE w:val="0"/>
        <w:autoSpaceDN w:val="0"/>
        <w:rPr>
          <w:rFonts w:ascii="FZSSK--GBK1-0" w:eastAsia="FZSSK--GBK1-0"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 xml:space="preserve">3、本条约定的日期为最后交付日期，商品房在该日期之前达到合同约定的交付条件的，出卖人有权书面通知买受人交房，买受人应在出卖人寄发的《交付通知书》中规定的交付时间内前往办理交付手续 </w:t>
      </w:r>
      <w:r>
        <w:rPr>
          <w:rFonts w:ascii="FZSSK--GBK1-0" w:eastAsia="FZSSK--GBK1-0" w:cs="FZSSK--GBK1-0" w:hint="eastAsia"/>
          <w:color w:val="0D0D0D" w:themeColor="text1" w:themeTint="F2"/>
          <w:kern w:val="0"/>
          <w:sz w:val="24"/>
          <w:szCs w:val="24"/>
        </w:rPr>
        <w:t>。</w:t>
      </w:r>
    </w:p>
    <w:p w14:paraId="4383DB89" w14:textId="77777777" w:rsidR="00D52AB4" w:rsidRDefault="00522BDE">
      <w:pPr>
        <w:autoSpaceDE w:val="0"/>
        <w:autoSpaceDN w:val="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14:paraId="3489F8D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（三）查验房屋</w:t>
      </w:r>
    </w:p>
    <w:p w14:paraId="2C1C941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NEU-BZ" w:eastAsia="NEU-BZ" w:cs="NEU-BZ"/>
          <w:color w:val="0D0D0D" w:themeColor="text1" w:themeTint="F2"/>
          <w:kern w:val="0"/>
          <w:sz w:val="24"/>
          <w:szCs w:val="24"/>
        </w:rPr>
        <w:t>1.</w:t>
      </w:r>
      <w:r>
        <w:rPr>
          <w:rFonts w:ascii="FZSSK--GBK1-0" w:eastAsia="FZSSK--GBK1-0" w:cs="FZSSK--GBK1-0" w:hint="eastAsia"/>
          <w:color w:val="0D0D0D" w:themeColor="text1" w:themeTint="F2"/>
          <w:kern w:val="0"/>
          <w:sz w:val="24"/>
          <w:szCs w:val="24"/>
        </w:rPr>
        <w:t>办理交付手续前，买受人有权对该商品房进行查验，出卖人不得以缴纳相关税费（住宅专项维修资金除外）或者签署物业管理文件作为买受人查验和办理交付手续的前提条件。</w:t>
      </w:r>
    </w:p>
    <w:p w14:paraId="5F6B2354"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color w:val="0D0D0D" w:themeColor="text1" w:themeTint="F2"/>
          <w:kern w:val="0"/>
          <w:sz w:val="24"/>
          <w:szCs w:val="24"/>
        </w:rPr>
        <w:t>2.</w:t>
      </w:r>
      <w:r>
        <w:rPr>
          <w:rFonts w:ascii="FZSSK--GBK1-0" w:eastAsia="FZSSK--GBK1-0" w:cs="FZSSK--GBK1-0" w:hint="eastAsia"/>
          <w:color w:val="0D0D0D" w:themeColor="text1" w:themeTint="F2"/>
          <w:kern w:val="0"/>
          <w:sz w:val="24"/>
          <w:szCs w:val="24"/>
        </w:rPr>
        <w:t>买受人查验的该商品房存在下列除地基基础和主体结构外的其他质量问题的，由出卖人按照有关工程和产品质量规范、标准自查验次日起</w:t>
      </w:r>
      <w:r>
        <w:rPr>
          <w:rFonts w:ascii="宋体" w:hAnsi="宋体" w:cs="NEU-BZ" w:hint="eastAsia"/>
          <w:color w:val="0D0D0D" w:themeColor="text1" w:themeTint="F2"/>
          <w:kern w:val="0"/>
          <w:sz w:val="24"/>
          <w:szCs w:val="24"/>
          <w:u w:val="single"/>
        </w:rPr>
        <w:t xml:space="preserve">  90  </w:t>
      </w:r>
      <w:r>
        <w:rPr>
          <w:rFonts w:ascii="FZSSK--GBK1-0" w:eastAsia="FZSSK--GBK1-0" w:cs="FZSSK--GBK1-0" w:hint="eastAsia"/>
          <w:color w:val="0D0D0D" w:themeColor="text1" w:themeTint="F2"/>
          <w:kern w:val="0"/>
          <w:sz w:val="24"/>
          <w:szCs w:val="24"/>
        </w:rPr>
        <w:t>日内负责修复，并承担修复费用，修复后再行交付。</w:t>
      </w:r>
    </w:p>
    <w:p w14:paraId="2C3744F4"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color w:val="0D0D0D" w:themeColor="text1" w:themeTint="F2"/>
          <w:kern w:val="0"/>
          <w:sz w:val="24"/>
          <w:szCs w:val="24"/>
        </w:rPr>
        <w:t>1</w:t>
      </w:r>
      <w:r>
        <w:rPr>
          <w:rFonts w:ascii="FZSSK--GBK1-0" w:eastAsia="FZSSK--GBK1-0" w:cs="FZSSK--GBK1-0" w:hint="eastAsia"/>
          <w:color w:val="0D0D0D" w:themeColor="text1" w:themeTint="F2"/>
          <w:kern w:val="0"/>
          <w:sz w:val="24"/>
          <w:szCs w:val="24"/>
        </w:rPr>
        <w:t>）屋面、墙面、地面渗漏或开裂等；</w:t>
      </w:r>
    </w:p>
    <w:p w14:paraId="5F5D0CA5"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color w:val="0D0D0D" w:themeColor="text1" w:themeTint="F2"/>
          <w:kern w:val="0"/>
          <w:sz w:val="24"/>
          <w:szCs w:val="24"/>
        </w:rPr>
        <w:t>2</w:t>
      </w:r>
      <w:r>
        <w:rPr>
          <w:rFonts w:ascii="FZSSK--GBK1-0" w:eastAsia="FZSSK--GBK1-0" w:cs="FZSSK--GBK1-0" w:hint="eastAsia"/>
          <w:color w:val="0D0D0D" w:themeColor="text1" w:themeTint="F2"/>
          <w:kern w:val="0"/>
          <w:sz w:val="24"/>
          <w:szCs w:val="24"/>
        </w:rPr>
        <w:t>）管道堵塞；</w:t>
      </w:r>
    </w:p>
    <w:p w14:paraId="0FBB052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color w:val="0D0D0D" w:themeColor="text1" w:themeTint="F2"/>
          <w:kern w:val="0"/>
          <w:sz w:val="24"/>
          <w:szCs w:val="24"/>
        </w:rPr>
        <w:t>3</w:t>
      </w:r>
      <w:r>
        <w:rPr>
          <w:rFonts w:ascii="FZSSK--GBK1-0" w:eastAsia="FZSSK--GBK1-0" w:cs="FZSSK--GBK1-0" w:hint="eastAsia"/>
          <w:color w:val="0D0D0D" w:themeColor="text1" w:themeTint="F2"/>
          <w:kern w:val="0"/>
          <w:sz w:val="24"/>
          <w:szCs w:val="24"/>
        </w:rPr>
        <w:t>）门窗翘裂、五金件损坏；</w:t>
      </w:r>
    </w:p>
    <w:p w14:paraId="14C0D879"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color w:val="0D0D0D" w:themeColor="text1" w:themeTint="F2"/>
          <w:kern w:val="0"/>
          <w:sz w:val="24"/>
          <w:szCs w:val="24"/>
        </w:rPr>
        <w:t>4</w:t>
      </w:r>
      <w:r>
        <w:rPr>
          <w:rFonts w:ascii="FZSSK--GBK1-0" w:eastAsia="FZSSK--GBK1-0" w:cs="FZSSK--GBK1-0" w:hint="eastAsia"/>
          <w:color w:val="0D0D0D" w:themeColor="text1" w:themeTint="F2"/>
          <w:kern w:val="0"/>
          <w:sz w:val="24"/>
          <w:szCs w:val="24"/>
        </w:rPr>
        <w:t>）灯具、电器等电气设备不能正常使用；</w:t>
      </w:r>
    </w:p>
    <w:p w14:paraId="453D5BBE"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（5）吊顶开裂；</w:t>
      </w:r>
    </w:p>
    <w:p w14:paraId="5DF5744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（6）瓷砖剥落开裂；</w:t>
      </w:r>
    </w:p>
    <w:p w14:paraId="2C7B4D25"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（7）墙面剥落、开裂；</w:t>
      </w:r>
    </w:p>
    <w:p w14:paraId="114B4D80"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hint="eastAsia"/>
          <w:color w:val="0D0D0D" w:themeColor="text1" w:themeTint="F2"/>
          <w:kern w:val="0"/>
          <w:sz w:val="24"/>
          <w:szCs w:val="24"/>
        </w:rPr>
        <w:t>8</w:t>
      </w:r>
      <w:r>
        <w:rPr>
          <w:rFonts w:ascii="FZSSK--GBK1-0" w:eastAsia="FZSSK--GBK1-0" w:cs="FZSSK--GBK1-0" w:hint="eastAsia"/>
          <w:color w:val="0D0D0D" w:themeColor="text1" w:themeTint="F2"/>
          <w:kern w:val="0"/>
          <w:sz w:val="24"/>
          <w:szCs w:val="24"/>
        </w:rPr>
        <w:t>）地砖、地板起翘、开裂；</w:t>
      </w:r>
    </w:p>
    <w:p w14:paraId="10E8DECD" w14:textId="44A7269C"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hint="eastAsia"/>
          <w:color w:val="0D0D0D" w:themeColor="text1" w:themeTint="F2"/>
          <w:kern w:val="0"/>
          <w:sz w:val="24"/>
          <w:szCs w:val="24"/>
        </w:rPr>
        <w:t>9</w:t>
      </w:r>
      <w:r>
        <w:rPr>
          <w:rFonts w:ascii="FZSSK--GBK1-0" w:eastAsia="FZSSK--GBK1-0" w:cs="FZSSK--GBK1-0"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买受人查验后，以上质量瑕疵由出卖人按照本合同及其附件约定承担质量修复责任并承担修复费用的，该修复即为房屋保修义务，</w:t>
      </w:r>
      <w:r>
        <w:rPr>
          <w:rFonts w:ascii="宋体" w:eastAsia="FZSSK--GBK1-0" w:hAnsi="宋体" w:cs="FZSSK--GBK1-0" w:hint="eastAsia"/>
          <w:color w:val="0D0D0D" w:themeColor="text1" w:themeTint="F2"/>
          <w:kern w:val="0"/>
          <w:sz w:val="24"/>
          <w:szCs w:val="24"/>
          <w:u w:val="single"/>
        </w:rPr>
        <w:t>修复后经双方确认，再行查验交付。</w:t>
      </w:r>
    </w:p>
    <w:p w14:paraId="50B813E5"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color w:val="0D0D0D" w:themeColor="text1" w:themeTint="F2"/>
          <w:kern w:val="0"/>
          <w:sz w:val="24"/>
          <w:szCs w:val="24"/>
        </w:rPr>
        <w:t>3.</w:t>
      </w:r>
      <w:r>
        <w:rPr>
          <w:rFonts w:ascii="FZSSK--GBK1-0" w:eastAsia="FZSSK--GBK1-0" w:cs="FZSSK--GBK1-0" w:hint="eastAsia"/>
          <w:color w:val="0D0D0D" w:themeColor="text1" w:themeTint="F2"/>
          <w:kern w:val="0"/>
          <w:sz w:val="24"/>
          <w:szCs w:val="24"/>
        </w:rPr>
        <w:t>查验该商品房后，双方应当签署商品房交接单。由于买受人原因导致该商品房未能按期交付的，双方同意按照以下方式处理：</w:t>
      </w:r>
    </w:p>
    <w:p w14:paraId="40E02596" w14:textId="753F98BA"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（1）.买受人在查验房屋及办理交付手续前，应对付清全部应付房价款、违约金（如有）、赔偿款（如有）、面积差价款、偿还由出卖人代偿的贷款本息或银行通知要求归</w:t>
      </w:r>
      <w:r>
        <w:rPr>
          <w:rFonts w:ascii="FZSSK--GBK1-0" w:eastAsia="FZSSK--GBK1-0" w:cs="FZSSK--GBK1-0" w:hint="eastAsia"/>
          <w:color w:val="0D0D0D" w:themeColor="text1" w:themeTint="F2"/>
          <w:kern w:val="0"/>
          <w:sz w:val="24"/>
          <w:szCs w:val="24"/>
          <w:u w:val="single"/>
        </w:rPr>
        <w:lastRenderedPageBreak/>
        <w:t>还的贷款本息和违约金（如有）、付清住宅专项维修基金以及其他由出卖人先行垫付的费用等，否则出卖人有权拒绝办理房屋查验及交付，直至买受人履行完毕全部义务。在此之间，出卖人无需承担任何违约责任。</w:t>
      </w:r>
    </w:p>
    <w:p w14:paraId="720ECCD2"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w:t>
      </w:r>
      <w:r>
        <w:rPr>
          <w:rFonts w:ascii="NEU-BZ" w:eastAsia="NEU-BZ" w:cs="NEU-BZ" w:hint="eastAsia"/>
          <w:color w:val="0D0D0D" w:themeColor="text1" w:themeTint="F2"/>
          <w:kern w:val="0"/>
          <w:sz w:val="24"/>
          <w:szCs w:val="24"/>
        </w:rPr>
        <w:t>2</w:t>
      </w:r>
      <w:r>
        <w:rPr>
          <w:rFonts w:ascii="FZSSK--GBK1-0" w:eastAsia="FZSSK--GBK1-0" w:cs="FZSSK--GBK1-0" w:hint="eastAsia"/>
          <w:color w:val="0D0D0D" w:themeColor="text1" w:themeTint="F2"/>
          <w:kern w:val="0"/>
          <w:sz w:val="24"/>
          <w:szCs w:val="24"/>
        </w:rPr>
        <w:t>）</w:t>
      </w:r>
      <w:r>
        <w:rPr>
          <w:rFonts w:ascii="FZSSK--GBK1-0" w:eastAsia="FZSSK--GBK1-0" w:cs="FZSSK--GBK1-0" w:hint="eastAsia"/>
          <w:color w:val="0D0D0D" w:themeColor="text1" w:themeTint="F2"/>
          <w:kern w:val="0"/>
          <w:sz w:val="24"/>
          <w:szCs w:val="24"/>
          <w:u w:val="single"/>
        </w:rPr>
        <w:t>1.无合同约定或法定理由，买受人逾期收房或因买受人原因导致出卖人拒绝交房的，自交付通知书上载明的交房交付日或本合同约定的交付日期届满之日（如确有证据证明因出卖人原因买受人未收到交付通知书的）起超过15日的，每逾期一日，出卖人有权要求买受人按照房屋总价款万分之二支付违约金，逾期超过90日的，出卖人有权解除合同并要求买受人按照房屋总价款的5%向出卖人支付违约金。2.如因买受人联系地址变更、信件遗失或者其他原因，买受人在本条第（一）款约定的交付期限届满之日仍未收到出卖人交房的书面通知时，应主动与出卖人联系。届时，该商品房已具备交付条件的，买受人应即签收《交付通知书》，并及时对该商品房进行验收交接，出卖人无需承担其他责任。</w:t>
      </w:r>
    </w:p>
    <w:p w14:paraId="3CD4929E"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第十三条</w:t>
      </w:r>
      <w:r>
        <w:rPr>
          <w:rFonts w:ascii="宋体" w:hAnsi="宋体" w:cs="FZSSK--GBK1-0"/>
          <w:b/>
          <w:color w:val="0D0D0D" w:themeColor="text1" w:themeTint="F2"/>
          <w:kern w:val="0"/>
          <w:sz w:val="24"/>
          <w:szCs w:val="24"/>
        </w:rPr>
        <w:tab/>
      </w:r>
      <w:r>
        <w:rPr>
          <w:rFonts w:ascii="宋体" w:hAnsi="宋体" w:cs="FZSSK--GBK1-0" w:hint="eastAsia"/>
          <w:b/>
          <w:color w:val="0D0D0D" w:themeColor="text1" w:themeTint="F2"/>
          <w:kern w:val="0"/>
          <w:sz w:val="24"/>
          <w:szCs w:val="24"/>
        </w:rPr>
        <w:t>逾期交付责任</w:t>
      </w:r>
    </w:p>
    <w:p w14:paraId="42099AD4" w14:textId="13BECC43"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除不可抗力外，出卖人未按照第十二条约定的时间将该商品房交付买受人的，双方同意按照下列方式处理：</w:t>
      </w:r>
    </w:p>
    <w:p w14:paraId="0585924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按照逾期时间，分别处理（（</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）和（</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）不作累加）。</w:t>
      </w:r>
    </w:p>
    <w:p w14:paraId="704990C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）逾期在</w:t>
      </w:r>
      <w:r>
        <w:rPr>
          <w:rFonts w:ascii="宋体" w:hAnsi="宋体" w:cs="NEU-BZ" w:hint="eastAsia"/>
          <w:color w:val="0D0D0D" w:themeColor="text1" w:themeTint="F2"/>
          <w:kern w:val="0"/>
          <w:sz w:val="24"/>
          <w:szCs w:val="24"/>
          <w:u w:val="single"/>
        </w:rPr>
        <w:t xml:space="preserve">  90  </w:t>
      </w:r>
      <w:r>
        <w:rPr>
          <w:rFonts w:ascii="宋体" w:hAnsi="宋体" w:cs="FZSSK--GBK1-0" w:hint="eastAsia"/>
          <w:color w:val="0D0D0D" w:themeColor="text1" w:themeTint="F2"/>
          <w:kern w:val="0"/>
          <w:sz w:val="24"/>
          <w:szCs w:val="24"/>
        </w:rPr>
        <w:t>日之内（该期限应当不多于第九条第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）项中的期限），自第十二条约定的交付期限届满之次日起至实际交付之日止，出卖人按日计算向买受人支付全部房价款万分之</w:t>
      </w:r>
      <w:r>
        <w:rPr>
          <w:rFonts w:ascii="宋体" w:hAnsi="宋体" w:cs="NEU-BZ" w:hint="eastAsia"/>
          <w:color w:val="0D0D0D" w:themeColor="text1" w:themeTint="F2"/>
          <w:kern w:val="0"/>
          <w:sz w:val="24"/>
          <w:szCs w:val="24"/>
          <w:u w:val="single"/>
        </w:rPr>
        <w:t>一</w:t>
      </w:r>
      <w:r>
        <w:rPr>
          <w:rFonts w:ascii="宋体" w:hAnsi="宋体" w:cs="FZSSK--GBK1-0" w:hint="eastAsia"/>
          <w:color w:val="0D0D0D" w:themeColor="text1" w:themeTint="F2"/>
          <w:kern w:val="0"/>
          <w:sz w:val="24"/>
          <w:szCs w:val="24"/>
        </w:rPr>
        <w:t>的违约金（该违约金比率应当不低于第九条第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）项中的比率）。</w:t>
      </w:r>
    </w:p>
    <w:p w14:paraId="5143D3BF" w14:textId="19AED2ED"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）逾期超过</w:t>
      </w:r>
      <w:r>
        <w:rPr>
          <w:rFonts w:ascii="宋体" w:hAnsi="宋体" w:cs="NEU-BZ" w:hint="eastAsia"/>
          <w:color w:val="0D0D0D" w:themeColor="text1" w:themeTint="F2"/>
          <w:kern w:val="0"/>
          <w:sz w:val="24"/>
          <w:szCs w:val="24"/>
          <w:u w:val="single"/>
        </w:rPr>
        <w:t xml:space="preserve"> 90 </w:t>
      </w:r>
      <w:r>
        <w:rPr>
          <w:rFonts w:ascii="宋体" w:hAnsi="宋体" w:cs="FZSSK--GBK1-0" w:hint="eastAsia"/>
          <w:color w:val="0D0D0D" w:themeColor="text1" w:themeTint="F2"/>
          <w:kern w:val="0"/>
          <w:sz w:val="24"/>
          <w:szCs w:val="24"/>
        </w:rPr>
        <w:t>日（该期限应当与本条第（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）项中的期限相同）后，买受人有权解除合同。买受人解除合同的，应当书面通知出卖人。出卖人应当自解除合同通知送达之日起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r>
        <w:rPr>
          <w:rFonts w:ascii="宋体" w:hAnsi="宋体" w:cs="FZSSK--GBK1-0" w:hint="eastAsia"/>
          <w:color w:val="0D0D0D" w:themeColor="text1" w:themeTint="F2"/>
          <w:kern w:val="0"/>
          <w:sz w:val="24"/>
          <w:szCs w:val="24"/>
          <w:u w:val="single"/>
        </w:rPr>
        <w:t>中国人民银行公布的同期贷款利率</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（不低于中国人民银行公布的同期贷款基准利率）计算给付利息；同时，出卖人按照全部房价款的</w:t>
      </w:r>
      <w:r>
        <w:rPr>
          <w:rFonts w:ascii="宋体" w:hAnsi="宋体" w:cs="NEU-BZ" w:hint="eastAsia"/>
          <w:color w:val="0D0D0D" w:themeColor="text1" w:themeTint="F2"/>
          <w:kern w:val="0"/>
          <w:sz w:val="24"/>
          <w:szCs w:val="24"/>
          <w:u w:val="single"/>
        </w:rPr>
        <w:t xml:space="preserve"> 5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向买受人支付违约金。</w:t>
      </w:r>
    </w:p>
    <w:p w14:paraId="321F1BB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宋体" w:hAnsi="宋体" w:cs="FZSSK--GBK1-0" w:hint="eastAsia"/>
          <w:color w:val="0D0D0D" w:themeColor="text1" w:themeTint="F2"/>
          <w:kern w:val="0"/>
          <w:sz w:val="24"/>
          <w:szCs w:val="24"/>
        </w:rPr>
        <w:t>买受人要求继续履行合同的</w:t>
      </w:r>
      <w:r>
        <w:rPr>
          <w:rFonts w:ascii="FZSSK--GBK1-0" w:eastAsia="FZSSK--GBK1-0" w:cs="FZSSK--GBK1-0" w:hint="eastAsia"/>
          <w:color w:val="0D0D0D" w:themeColor="text1" w:themeTint="F2"/>
          <w:kern w:val="0"/>
          <w:sz w:val="24"/>
          <w:szCs w:val="24"/>
        </w:rPr>
        <w:t>，合同继续履行，出卖人按日计算向买受人支付全部房价款万分之</w:t>
      </w:r>
      <w:r>
        <w:rPr>
          <w:rFonts w:ascii="宋体" w:hAnsi="宋体" w:cs="NEU-BZ" w:hint="eastAsia"/>
          <w:color w:val="0D0D0D" w:themeColor="text1" w:themeTint="F2"/>
          <w:kern w:val="0"/>
          <w:sz w:val="24"/>
          <w:szCs w:val="24"/>
          <w:u w:val="single"/>
        </w:rPr>
        <w:t>二</w:t>
      </w:r>
      <w:r>
        <w:rPr>
          <w:rFonts w:ascii="FZSSK--GBK1-0" w:eastAsia="FZSSK--GBK1-0" w:cs="FZSSK--GBK1-0" w:hint="eastAsia"/>
          <w:color w:val="0D0D0D" w:themeColor="text1" w:themeTint="F2"/>
          <w:kern w:val="0"/>
          <w:sz w:val="24"/>
          <w:szCs w:val="24"/>
        </w:rPr>
        <w:t>（该比率应当不低于本条第</w:t>
      </w:r>
      <w:r>
        <w:rPr>
          <w:rFonts w:ascii="NEU-BZ" w:eastAsia="NEU-BZ" w:cs="NEU-BZ"/>
          <w:color w:val="0D0D0D" w:themeColor="text1" w:themeTint="F2"/>
          <w:kern w:val="0"/>
          <w:sz w:val="24"/>
          <w:szCs w:val="24"/>
        </w:rPr>
        <w:t>1</w:t>
      </w:r>
      <w:r>
        <w:rPr>
          <w:rFonts w:ascii="FZSSK--GBK1-0" w:eastAsia="FZSSK--GBK1-0" w:cs="FZSSK--GBK1-0" w:hint="eastAsia"/>
          <w:color w:val="0D0D0D" w:themeColor="text1" w:themeTint="F2"/>
          <w:kern w:val="0"/>
          <w:sz w:val="24"/>
          <w:szCs w:val="24"/>
        </w:rPr>
        <w:t>（</w:t>
      </w:r>
      <w:r>
        <w:rPr>
          <w:rFonts w:ascii="NEU-BZ" w:eastAsia="NEU-BZ" w:cs="NEU-BZ"/>
          <w:color w:val="0D0D0D" w:themeColor="text1" w:themeTint="F2"/>
          <w:kern w:val="0"/>
          <w:sz w:val="24"/>
          <w:szCs w:val="24"/>
        </w:rPr>
        <w:t>1</w:t>
      </w:r>
      <w:r>
        <w:rPr>
          <w:rFonts w:ascii="FZSSK--GBK1-0" w:eastAsia="FZSSK--GBK1-0" w:cs="FZSSK--GBK1-0" w:hint="eastAsia"/>
          <w:color w:val="0D0D0D" w:themeColor="text1" w:themeTint="F2"/>
          <w:kern w:val="0"/>
          <w:sz w:val="24"/>
          <w:szCs w:val="24"/>
        </w:rPr>
        <w:t>）项中的比率）的违约金。</w:t>
      </w:r>
    </w:p>
    <w:p w14:paraId="7FD4DAF8"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第五章 面积差异处理方式</w:t>
      </w:r>
    </w:p>
    <w:p w14:paraId="23E160A5"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第十四条 面积差异处理</w:t>
      </w:r>
    </w:p>
    <w:p w14:paraId="184559DC" w14:textId="724FF995"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该商品房交付时，出卖人应当向买受人出示房屋测绘报告，并向买受人提供该商品房的面积实测数据（以下简称实测面积）。实测面积与第四条载明的预测面积发生误差</w:t>
      </w:r>
      <w:r>
        <w:rPr>
          <w:rFonts w:ascii="宋体" w:hAnsi="宋体" w:cs="FZSSK--GBK1-0" w:hint="eastAsia"/>
          <w:color w:val="0D0D0D" w:themeColor="text1" w:themeTint="F2"/>
          <w:kern w:val="0"/>
          <w:sz w:val="24"/>
          <w:szCs w:val="24"/>
        </w:rPr>
        <w:lastRenderedPageBreak/>
        <w:t>的，双方同意按照第</w:t>
      </w:r>
      <w:r>
        <w:rPr>
          <w:rFonts w:ascii="宋体" w:hAnsi="宋体" w:cs="NEU-BZ" w:hint="eastAsia"/>
          <w:color w:val="0D0D0D" w:themeColor="text1" w:themeTint="F2"/>
          <w:kern w:val="0"/>
          <w:sz w:val="24"/>
          <w:szCs w:val="24"/>
          <w:u w:val="single"/>
        </w:rPr>
        <w:t xml:space="preserve">  </w:t>
      </w:r>
      <w:r w:rsidR="00817608">
        <w:rPr>
          <w:rFonts w:ascii="宋体" w:hAnsi="宋体" w:cs="NEU-BZ" w:hint="eastAsia"/>
          <w:color w:val="0D0D0D" w:themeColor="text1" w:themeTint="F2"/>
          <w:kern w:val="0"/>
          <w:sz w:val="24"/>
          <w:szCs w:val="24"/>
          <w:u w:val="single"/>
        </w:rPr>
        <w:t>2</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种方式处理。</w:t>
      </w:r>
    </w:p>
    <w:p w14:paraId="3794FE1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根据第七条按照套内建筑面积计价的约定，双方同意按照下列原则处理：</w:t>
      </w:r>
    </w:p>
    <w:p w14:paraId="69E3FEB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）套内建筑面积误差比绝对值在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）的，据实结算房价款；</w:t>
      </w:r>
    </w:p>
    <w:p w14:paraId="6AB0585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）套内建筑面积误差比绝对值超出</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时，买受人有权解除合同。</w:t>
      </w:r>
    </w:p>
    <w:p w14:paraId="0A3A374F" w14:textId="77777777" w:rsidR="00D52AB4" w:rsidRDefault="00522BDE">
      <w:pPr>
        <w:autoSpaceDE w:val="0"/>
        <w:autoSpaceDN w:val="0"/>
        <w:ind w:firstLineChars="200" w:firstLine="480"/>
        <w:jc w:val="distribute"/>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p>
    <w:p w14:paraId="76689788" w14:textId="426135A7" w:rsidR="00D52AB4" w:rsidRDefault="00522BDE">
      <w:pPr>
        <w:autoSpaceDE w:val="0"/>
        <w:autoSpaceDN w:val="0"/>
        <w:rPr>
          <w:rFonts w:ascii="宋体" w:hAnsi="宋体" w:cs="FZSSK--GBK1-0"/>
          <w:color w:val="0D0D0D" w:themeColor="text1" w:themeTint="F2"/>
          <w:kern w:val="0"/>
          <w:sz w:val="24"/>
          <w:szCs w:val="24"/>
        </w:rPr>
      </w:pPr>
      <w:r>
        <w:rPr>
          <w:rFonts w:ascii="宋体" w:hAnsi="宋体" w:cs="NEU-BZ" w:hint="eastAsia"/>
          <w:color w:val="0D0D0D" w:themeColor="text1" w:themeTint="F2"/>
          <w:kern w:val="0"/>
          <w:sz w:val="24"/>
          <w:szCs w:val="24"/>
          <w:u w:val="single"/>
        </w:rPr>
        <w:t xml:space="preserve"> </w:t>
      </w:r>
      <w:r w:rsidR="0087633B">
        <w:rPr>
          <w:rFonts w:ascii="宋体" w:hAnsi="宋体" w:cs="宋体" w:hint="eastAsia"/>
          <w:sz w:val="24"/>
          <w:u w:val="single"/>
        </w:rPr>
        <w:t>×</w:t>
      </w:r>
      <w:r>
        <w:rPr>
          <w:rFonts w:ascii="宋体" w:hAnsi="宋体" w:cs="NEU-BZ"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w:t>
      </w:r>
    </w:p>
    <w:p w14:paraId="258A215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买受人选择不解除合同的，实测套内建筑面积大于预测套内建筑面积时，套内建筑面积误差比在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）部分的房价款由买受人补足；超出</w:t>
      </w:r>
      <w:r>
        <w:rPr>
          <w:rFonts w:ascii="宋体" w:hAnsi="宋体" w:cs="FZSSK--GBK1-0"/>
          <w:color w:val="0D0D0D" w:themeColor="text1" w:themeTint="F2"/>
          <w:kern w:val="0"/>
          <w:sz w:val="24"/>
          <w:szCs w:val="24"/>
        </w:rPr>
        <w:t xml:space="preserve">3% </w:t>
      </w:r>
      <w:r>
        <w:rPr>
          <w:rFonts w:ascii="宋体" w:hAnsi="宋体" w:cs="FZSSK--GBK1-0" w:hint="eastAsia"/>
          <w:color w:val="0D0D0D" w:themeColor="text1" w:themeTint="F2"/>
          <w:kern w:val="0"/>
          <w:sz w:val="24"/>
          <w:szCs w:val="24"/>
        </w:rPr>
        <w:t>部分的房价款由出卖人承担，产权归买受人所有。实测套内建筑面积小于预测套内建筑面积时，套内建筑面积误差比绝对值在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）部分的房价款由出卖人返还买受人；绝对值超出</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部分的房价款由出卖人双倍返还买受人。</w:t>
      </w:r>
    </w:p>
    <w:p w14:paraId="3F2DAD7E" w14:textId="77777777" w:rsidR="00D52AB4" w:rsidRDefault="00522BDE">
      <w:pPr>
        <w:autoSpaceDE w:val="0"/>
        <w:autoSpaceDN w:val="0"/>
        <w:ind w:firstLineChars="200" w:firstLine="300"/>
        <w:rPr>
          <w:rFonts w:ascii="宋体" w:hAnsi="宋体" w:cs="FZSSK--GBK1-0"/>
          <w:color w:val="0D0D0D" w:themeColor="text1" w:themeTint="F2"/>
          <w:kern w:val="0"/>
          <w:sz w:val="24"/>
          <w:szCs w:val="24"/>
        </w:rPr>
      </w:pPr>
      <w:r>
        <w:rPr>
          <w:noProof/>
          <w:color w:val="0D0D0D" w:themeColor="text1" w:themeTint="F2"/>
        </w:rPr>
        <w:drawing>
          <wp:inline distT="0" distB="0" distL="0" distR="0" wp14:anchorId="45991849" wp14:editId="1D45807D">
            <wp:extent cx="5279390" cy="467995"/>
            <wp:effectExtent l="0" t="0" r="0" b="0"/>
            <wp:docPr id="1" name="图片 0" descr="QQ图片20140822222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1408222221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9390" cy="467995"/>
                    </a:xfrm>
                    <a:prstGeom prst="rect">
                      <a:avLst/>
                    </a:prstGeom>
                    <a:noFill/>
                    <a:ln>
                      <a:noFill/>
                    </a:ln>
                  </pic:spPr>
                </pic:pic>
              </a:graphicData>
            </a:graphic>
          </wp:inline>
        </w:drawing>
      </w:r>
    </w:p>
    <w:p w14:paraId="56659F0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根据第七条按照建筑面积计价的约定，双方同意按照下列原则处理：</w:t>
      </w:r>
    </w:p>
    <w:p w14:paraId="1392AAB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）建筑面积、套内建筑面积误差比绝对值均在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）的，根据实测建筑面积结算房价款；</w:t>
      </w:r>
    </w:p>
    <w:p w14:paraId="7CACA3F1"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）建筑面积、套内建筑面积误差比绝对值其中有一项超出</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时，买受人有权解除合同。</w:t>
      </w:r>
    </w:p>
    <w:p w14:paraId="061A56DB" w14:textId="77777777" w:rsidR="00D52AB4" w:rsidRDefault="00522BDE">
      <w:pPr>
        <w:autoSpaceDE w:val="0"/>
        <w:autoSpaceDN w:val="0"/>
        <w:ind w:firstLineChars="200" w:firstLine="480"/>
        <w:jc w:val="distribute"/>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p>
    <w:p w14:paraId="3B82BE3D" w14:textId="1C9B6CA7" w:rsidR="00D52AB4" w:rsidRDefault="00522BDE">
      <w:pPr>
        <w:autoSpaceDE w:val="0"/>
        <w:autoSpaceDN w:val="0"/>
        <w:rPr>
          <w:rFonts w:ascii="宋体" w:hAnsi="宋体" w:cs="FZSSK--GBK1-0"/>
          <w:color w:val="0D0D0D" w:themeColor="text1" w:themeTint="F2"/>
          <w:kern w:val="0"/>
          <w:sz w:val="24"/>
          <w:szCs w:val="24"/>
        </w:rPr>
      </w:pPr>
      <w:r>
        <w:rPr>
          <w:rFonts w:ascii="宋体" w:hAnsi="宋体" w:cs="NEU-BZ" w:hint="eastAsia"/>
          <w:color w:val="0D0D0D" w:themeColor="text1" w:themeTint="F2"/>
          <w:kern w:val="0"/>
          <w:sz w:val="24"/>
          <w:szCs w:val="24"/>
          <w:u w:val="single"/>
        </w:rPr>
        <w:t xml:space="preserve">  </w:t>
      </w:r>
      <w:r w:rsidR="0087633B">
        <w:rPr>
          <w:rFonts w:ascii="宋体" w:hAnsi="宋体" w:cs="FZSSK--GBK1-0" w:hint="eastAsia"/>
          <w:color w:val="0D0D0D" w:themeColor="text1" w:themeTint="F2"/>
          <w:kern w:val="0"/>
          <w:sz w:val="24"/>
          <w:szCs w:val="24"/>
          <w:u w:val="single"/>
        </w:rPr>
        <w:t>中国人民银行公布的同期贷款利率</w:t>
      </w:r>
      <w:r>
        <w:rPr>
          <w:rFonts w:ascii="宋体" w:hAnsi="宋体" w:cs="NEU-BZ"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w:t>
      </w:r>
    </w:p>
    <w:p w14:paraId="21C90A3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买受人选择不解除合同的，实测建筑面积大于预测建筑面积时，建筑面积误差比在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）部分的房价款由买受人补足，超出</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部分的房价款由出卖人承担，产权归买受人所有。实测建筑面积小于预测建筑面积时，建筑面积误差比绝对值在</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以内（含</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）部分的房价款由出卖人返还买受人；绝对值超出</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部分的房价款由出卖人双倍返还买受人。</w:t>
      </w:r>
    </w:p>
    <w:p w14:paraId="3899DAF0" w14:textId="77777777" w:rsidR="00D52AB4" w:rsidRDefault="00522BDE">
      <w:pPr>
        <w:autoSpaceDE w:val="0"/>
        <w:autoSpaceDN w:val="0"/>
        <w:jc w:val="center"/>
        <w:rPr>
          <w:color w:val="0D0D0D" w:themeColor="text1" w:themeTint="F2"/>
        </w:rPr>
      </w:pPr>
      <w:r>
        <w:rPr>
          <w:noProof/>
          <w:color w:val="0D0D0D" w:themeColor="text1" w:themeTint="F2"/>
        </w:rPr>
        <w:drawing>
          <wp:inline distT="0" distB="0" distL="0" distR="0" wp14:anchorId="0E5EF855" wp14:editId="6C697BD7">
            <wp:extent cx="4658995" cy="707390"/>
            <wp:effectExtent l="0" t="0" r="0" b="0"/>
            <wp:docPr id="2" name="图片 1" descr="22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222222222222222.jpg"/>
                    <pic:cNvPicPr>
                      <a:picLocks noChangeAspect="1" noChangeArrowheads="1"/>
                    </pic:cNvPicPr>
                  </pic:nvPicPr>
                  <pic:blipFill>
                    <a:blip r:embed="rId12">
                      <a:extLst>
                        <a:ext uri="{28A0092B-C50C-407E-A947-70E740481C1C}">
                          <a14:useLocalDpi xmlns:a14="http://schemas.microsoft.com/office/drawing/2010/main" val="0"/>
                        </a:ext>
                      </a:extLst>
                    </a:blip>
                    <a:srcRect r="4889"/>
                    <a:stretch>
                      <a:fillRect/>
                    </a:stretch>
                  </pic:blipFill>
                  <pic:spPr>
                    <a:xfrm>
                      <a:off x="0" y="0"/>
                      <a:ext cx="4658995" cy="707390"/>
                    </a:xfrm>
                    <a:prstGeom prst="rect">
                      <a:avLst/>
                    </a:prstGeom>
                    <a:noFill/>
                    <a:ln>
                      <a:noFill/>
                    </a:ln>
                  </pic:spPr>
                </pic:pic>
              </a:graphicData>
            </a:graphic>
          </wp:inline>
        </w:drawing>
      </w:r>
    </w:p>
    <w:p w14:paraId="017105C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lastRenderedPageBreak/>
        <w:t>（</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）因设计变更造成面积差异，双方不解除合同的，应当签署补充协议。</w:t>
      </w:r>
    </w:p>
    <w:p w14:paraId="67F8506D" w14:textId="5062911E"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根据第七条按照套计价的，出卖人承诺在房屋平面图中标明详细尺寸，并约定误差范围（若未约定误差范围，则视为双方约定误差范围为零误差）。该商品房交付时，套型与设计图纸不一致或者相关尺寸超出约定的误差范围，双方约定如下：</w:t>
      </w:r>
    </w:p>
    <w:p w14:paraId="7065FE64" w14:textId="07F84F98" w:rsidR="007E2774" w:rsidRDefault="007E2774">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sidR="00E046CA">
        <w:rPr>
          <w:rFonts w:ascii="FZSSK--GBK1-0" w:eastAsia="FZSSK--GBK1-0" w:cs="FZSSK--GBK1-0" w:hint="eastAsia"/>
          <w:color w:val="0D0D0D" w:themeColor="text1" w:themeTint="F2"/>
          <w:kern w:val="0"/>
          <w:sz w:val="24"/>
          <w:szCs w:val="24"/>
          <w:u w:val="single"/>
        </w:rPr>
        <w:t>；</w:t>
      </w:r>
    </w:p>
    <w:p w14:paraId="3C32665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4.</w:t>
      </w:r>
      <w:r>
        <w:rPr>
          <w:rFonts w:ascii="宋体" w:hAnsi="宋体" w:cs="FZSSK--GBK1-0" w:hint="eastAsia"/>
          <w:color w:val="0D0D0D" w:themeColor="text1" w:themeTint="F2"/>
          <w:kern w:val="0"/>
          <w:sz w:val="24"/>
          <w:szCs w:val="24"/>
        </w:rPr>
        <w:t>双方自行约定：</w:t>
      </w:r>
    </w:p>
    <w:p w14:paraId="748C65B3" w14:textId="77777777" w:rsidR="00D52AB4" w:rsidRDefault="00522BDE">
      <w:pPr>
        <w:autoSpaceDE w:val="0"/>
        <w:autoSpaceDN w:val="0"/>
        <w:ind w:firstLineChars="200" w:firstLine="480"/>
        <w:rPr>
          <w:color w:val="0D0D0D" w:themeColor="text1" w:themeTint="F2"/>
        </w:rPr>
      </w:pP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0B93988B"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第六章规划设计变更</w:t>
      </w:r>
    </w:p>
    <w:p w14:paraId="384FB57C"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第十五条 规划变更</w:t>
      </w:r>
    </w:p>
    <w:p w14:paraId="64F2173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出卖人应当按照城乡规划主管部门核发的建设工程规划许可证许可的内容建设商品房，不得擅自变更。双方签订合同后，涉及该商品房规划用途、面积、容积率、绿地率、基础设施、公共服务及其他配套设施等规划许可内容经城乡规划主管部门批准变更的，出卖人应当在变更确立之日起</w:t>
      </w:r>
      <w:r>
        <w:rPr>
          <w:rFonts w:ascii="宋体" w:hAnsi="宋体" w:cs="FZSSK--GBK1-0"/>
          <w:color w:val="0D0D0D" w:themeColor="text1" w:themeTint="F2"/>
          <w:kern w:val="0"/>
          <w:sz w:val="24"/>
          <w:szCs w:val="24"/>
        </w:rPr>
        <w:t>10</w:t>
      </w:r>
      <w:r>
        <w:rPr>
          <w:rFonts w:ascii="宋体" w:hAnsi="宋体" w:cs="FZSSK--GBK1-0" w:hint="eastAsia"/>
          <w:color w:val="0D0D0D" w:themeColor="text1" w:themeTint="F2"/>
          <w:kern w:val="0"/>
          <w:sz w:val="24"/>
          <w:szCs w:val="24"/>
        </w:rPr>
        <w:t>日内将书面通知送达买受人。出卖人未在规定期限内通知买受人的，买受人有权解除合同。</w:t>
      </w:r>
    </w:p>
    <w:p w14:paraId="367233B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（二）买受人应当在通知送达之日起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日内做出是否解除合同的书面答复。买受人逾期未予以书面答复的，视同接受变更。</w:t>
      </w:r>
    </w:p>
    <w:p w14:paraId="5635A713" w14:textId="475AF211"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宋体" w:hAnsi="宋体" w:cs="FZSSK--GBK1-0" w:hint="eastAsia"/>
          <w:color w:val="0D0D0D" w:themeColor="text1" w:themeTint="F2"/>
          <w:kern w:val="0"/>
          <w:sz w:val="24"/>
          <w:szCs w:val="24"/>
        </w:rPr>
        <w:t>（三）买受人解除合同的，应当书面通知出卖人。出卖人应当自解除合同通知送达之日起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w:t>
      </w:r>
      <w:r>
        <w:rPr>
          <w:rFonts w:ascii="FZSSK--GBK1-0" w:eastAsia="FZSSK--GBK1-0" w:cs="FZSSK--GBK1-0" w:hint="eastAsia"/>
          <w:color w:val="0D0D0D" w:themeColor="text1" w:themeTint="F2"/>
          <w:kern w:val="0"/>
          <w:sz w:val="24"/>
          <w:szCs w:val="24"/>
        </w:rPr>
        <w:t>按照</w:t>
      </w:r>
      <w:r>
        <w:rPr>
          <w:rFonts w:ascii="宋体" w:hAnsi="宋体" w:cs="NEU-BZ"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中国人民银行公布的</w:t>
      </w:r>
      <w:r>
        <w:rPr>
          <w:rFonts w:ascii="宋体" w:hAnsi="宋体" w:cs="NEU-BZ" w:hint="eastAsia"/>
          <w:color w:val="0D0D0D" w:themeColor="text1" w:themeTint="F2"/>
          <w:kern w:val="0"/>
          <w:sz w:val="24"/>
          <w:szCs w:val="24"/>
          <w:u w:val="single"/>
        </w:rPr>
        <w:t xml:space="preserve">同期贷款利率 </w:t>
      </w:r>
      <w:r>
        <w:rPr>
          <w:rFonts w:ascii="NEU-BZ" w:eastAsia="NEU-BZ" w:cs="NEU-BZ"/>
          <w:color w:val="0D0D0D" w:themeColor="text1" w:themeTint="F2"/>
          <w:kern w:val="0"/>
          <w:sz w:val="24"/>
          <w:szCs w:val="24"/>
        </w:rPr>
        <w:t>%</w:t>
      </w:r>
      <w:r>
        <w:rPr>
          <w:rFonts w:ascii="FZSSK--GBK1-0" w:eastAsia="FZSSK--GBK1-0" w:cs="FZSSK--GBK1-0" w:hint="eastAsia"/>
          <w:color w:val="0D0D0D" w:themeColor="text1" w:themeTint="F2"/>
          <w:kern w:val="0"/>
          <w:sz w:val="24"/>
          <w:szCs w:val="24"/>
        </w:rPr>
        <w:t>（不低于中国人民银行公布的同期贷款基准利率）计算给付利息；同时，出卖人按照全部房价款的</w:t>
      </w:r>
      <w:r>
        <w:rPr>
          <w:rFonts w:ascii="宋体" w:hAnsi="宋体" w:cs="NEU-BZ" w:hint="eastAsia"/>
          <w:color w:val="0D0D0D" w:themeColor="text1" w:themeTint="F2"/>
          <w:kern w:val="0"/>
          <w:sz w:val="24"/>
          <w:szCs w:val="24"/>
          <w:u w:val="single"/>
        </w:rPr>
        <w:t xml:space="preserve"> 1 </w:t>
      </w:r>
      <w:r>
        <w:rPr>
          <w:rFonts w:ascii="NEU-BZ" w:eastAsia="NEU-BZ" w:cs="NEU-BZ"/>
          <w:color w:val="0D0D0D" w:themeColor="text1" w:themeTint="F2"/>
          <w:kern w:val="0"/>
          <w:sz w:val="24"/>
          <w:szCs w:val="24"/>
        </w:rPr>
        <w:t>%</w:t>
      </w:r>
      <w:r>
        <w:rPr>
          <w:rFonts w:ascii="FZSSK--GBK1-0" w:eastAsia="FZSSK--GBK1-0" w:cs="FZSSK--GBK1-0" w:hint="eastAsia"/>
          <w:color w:val="0D0D0D" w:themeColor="text1" w:themeTint="F2"/>
          <w:kern w:val="0"/>
          <w:sz w:val="24"/>
          <w:szCs w:val="24"/>
        </w:rPr>
        <w:t>向买受人支付违约金。买受人不解除合同的，有权要求出卖人赔偿由此造成的损失，双方约定如下：</w:t>
      </w:r>
    </w:p>
    <w:p w14:paraId="63577052" w14:textId="66188A3C"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该损失为买受人因此遭受的且已实际发生的经济损失。</w:t>
      </w:r>
    </w:p>
    <w:p w14:paraId="2C7CF3A0"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rPr>
      </w:pPr>
    </w:p>
    <w:p w14:paraId="509B01F0"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第十六条 设计变更</w:t>
      </w:r>
    </w:p>
    <w:p w14:paraId="65A6329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（一）</w:t>
      </w:r>
      <w:r>
        <w:rPr>
          <w:rFonts w:ascii="宋体" w:hAnsi="宋体" w:cs="FZSSK--GBK1-0" w:hint="eastAsia"/>
          <w:color w:val="0D0D0D" w:themeColor="text1" w:themeTint="F2"/>
          <w:kern w:val="0"/>
          <w:sz w:val="24"/>
          <w:szCs w:val="24"/>
        </w:rPr>
        <w:t>双方签订合同后</w:t>
      </w:r>
      <w:r>
        <w:rPr>
          <w:rFonts w:ascii="FZSSK--GBK1-0" w:eastAsia="FZSSK--GBK1-0" w:cs="FZSSK--GBK1-0" w:hint="eastAsia"/>
          <w:color w:val="0D0D0D" w:themeColor="text1" w:themeTint="F2"/>
          <w:kern w:val="0"/>
          <w:sz w:val="24"/>
          <w:szCs w:val="24"/>
        </w:rPr>
        <w:t>，出卖人按照法定程序变更建筑工程的施工图设计文件，涉及下列可能影响买受人所购商品房质量或使用功能情形的，出卖人应当在变更确立之日起</w:t>
      </w:r>
      <w:r>
        <w:rPr>
          <w:rFonts w:ascii="NEU-BZ" w:eastAsia="NEU-BZ" w:cs="NEU-BZ"/>
          <w:color w:val="0D0D0D" w:themeColor="text1" w:themeTint="F2"/>
          <w:kern w:val="0"/>
          <w:sz w:val="24"/>
          <w:szCs w:val="24"/>
        </w:rPr>
        <w:t>10</w:t>
      </w:r>
      <w:r>
        <w:rPr>
          <w:rFonts w:ascii="FZSSK--GBK1-0" w:eastAsia="FZSSK--GBK1-0" w:cs="FZSSK--GBK1-0" w:hint="eastAsia"/>
          <w:color w:val="0D0D0D" w:themeColor="text1" w:themeTint="F2"/>
          <w:kern w:val="0"/>
          <w:sz w:val="24"/>
          <w:szCs w:val="24"/>
        </w:rPr>
        <w:t>日内将书面通知送达买受人。出卖人未在规定期限内通知买受人的，买受人有权解除合同。</w:t>
      </w:r>
    </w:p>
    <w:p w14:paraId="33EFEC54"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NEU-BZ" w:eastAsia="NEU-BZ" w:cs="NEU-BZ"/>
          <w:color w:val="0D0D0D" w:themeColor="text1" w:themeTint="F2"/>
          <w:kern w:val="0"/>
          <w:sz w:val="24"/>
          <w:szCs w:val="24"/>
        </w:rPr>
        <w:t>1.</w:t>
      </w:r>
      <w:r>
        <w:rPr>
          <w:rFonts w:ascii="宋体" w:hAnsi="宋体" w:cs="FZSSK--GBK1-0" w:hint="eastAsia"/>
          <w:color w:val="0D0D0D" w:themeColor="text1" w:themeTint="F2"/>
          <w:kern w:val="0"/>
          <w:sz w:val="24"/>
          <w:szCs w:val="24"/>
        </w:rPr>
        <w:t>该商品房结构形式</w:t>
      </w:r>
      <w:r>
        <w:rPr>
          <w:rFonts w:ascii="FZSSK--GBK1-0" w:eastAsia="FZSSK--GBK1-0" w:cs="FZSSK--GBK1-0" w:hint="eastAsia"/>
          <w:color w:val="0D0D0D" w:themeColor="text1" w:themeTint="F2"/>
          <w:kern w:val="0"/>
          <w:sz w:val="24"/>
          <w:szCs w:val="24"/>
        </w:rPr>
        <w:t>、户型、空间尺寸、朝向；</w:t>
      </w:r>
    </w:p>
    <w:p w14:paraId="164A16B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供热、采暖方式；</w:t>
      </w:r>
    </w:p>
    <w:p w14:paraId="3355B61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lastRenderedPageBreak/>
        <w:t>3.</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7A3804E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4.</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5221A6C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5.</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7008006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全装修住宅双方签订合同后，出卖人按照法定程序变更室内装修工程的施工图设计文件，涉及下列可能影响买受人所购商品房质量或使用功能情形的，出卖人应当在变更确立之日起</w:t>
      </w:r>
      <w:r>
        <w:rPr>
          <w:rFonts w:ascii="FZSSK--GBK1-0" w:eastAsia="FZSSK--GBK1-0" w:cs="FZSSK--GBK1-0"/>
          <w:color w:val="0D0D0D" w:themeColor="text1" w:themeTint="F2"/>
          <w:kern w:val="0"/>
          <w:sz w:val="24"/>
          <w:szCs w:val="24"/>
        </w:rPr>
        <w:t>10</w:t>
      </w:r>
      <w:r>
        <w:rPr>
          <w:rFonts w:ascii="FZSSK--GBK1-0" w:eastAsia="FZSSK--GBK1-0" w:cs="FZSSK--GBK1-0" w:hint="eastAsia"/>
          <w:color w:val="0D0D0D" w:themeColor="text1" w:themeTint="F2"/>
          <w:kern w:val="0"/>
          <w:sz w:val="24"/>
          <w:szCs w:val="24"/>
        </w:rPr>
        <w:t>日内将书面通知送达买受人。出卖人未在规定期限内通知买受人的，买受人有权解除合同。</w:t>
      </w:r>
    </w:p>
    <w:p w14:paraId="7E053128" w14:textId="77777777" w:rsidR="00D52AB4" w:rsidRDefault="00522BDE">
      <w:pPr>
        <w:pStyle w:val="12"/>
        <w:autoSpaceDE w:val="0"/>
        <w:autoSpaceDN w:val="0"/>
        <w:ind w:left="480" w:firstLineChars="0" w:firstLine="0"/>
        <w:rPr>
          <w:rFonts w:ascii="宋体" w:hAnsi="宋体" w:cs="FZSSK--GBK1-0"/>
          <w:color w:val="0D0D0D" w:themeColor="text1" w:themeTint="F2"/>
          <w:kern w:val="0"/>
          <w:sz w:val="24"/>
          <w:szCs w:val="24"/>
        </w:rPr>
      </w:pPr>
      <w:r>
        <w:rPr>
          <w:rFonts w:ascii="NEU-BZ" w:eastAsia="NEU-BZ" w:cs="NEU-BZ"/>
          <w:color w:val="0D0D0D" w:themeColor="text1" w:themeTint="F2"/>
          <w:kern w:val="0"/>
          <w:sz w:val="24"/>
          <w:szCs w:val="24"/>
        </w:rPr>
        <w:t>1.</w:t>
      </w:r>
      <w:r>
        <w:rPr>
          <w:rFonts w:ascii="宋体" w:hAnsi="宋体" w:cs="FZSSK--GBK1-0" w:hint="eastAsia"/>
          <w:color w:val="0D0D0D" w:themeColor="text1" w:themeTint="F2"/>
          <w:kern w:val="0"/>
          <w:sz w:val="24"/>
          <w:szCs w:val="24"/>
        </w:rPr>
        <w:t>商品房使用分区和设计功能发生改变；</w:t>
      </w:r>
    </w:p>
    <w:p w14:paraId="283BCA89" w14:textId="77777777" w:rsidR="00D52AB4" w:rsidRDefault="00522BDE">
      <w:pPr>
        <w:pStyle w:val="12"/>
        <w:autoSpaceDE w:val="0"/>
        <w:autoSpaceDN w:val="0"/>
        <w:ind w:left="480" w:firstLineChars="0" w:firstLine="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增加或减少室内楼梯的数量；</w:t>
      </w:r>
    </w:p>
    <w:p w14:paraId="18D5BF1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3.主要使用空间层高降低超过10%；</w:t>
      </w:r>
    </w:p>
    <w:p w14:paraId="5B11911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4</w:t>
      </w:r>
      <w:r>
        <w:rPr>
          <w:rFonts w:ascii="宋体" w:hAnsi="宋体" w:cs="FZSSK--GBK1-0"/>
          <w:color w:val="0D0D0D" w:themeColor="text1" w:themeTint="F2"/>
          <w:kern w:val="0"/>
          <w:sz w:val="24"/>
          <w:szCs w:val="24"/>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4BF87CE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5</w:t>
      </w:r>
      <w:r>
        <w:rPr>
          <w:rFonts w:ascii="宋体" w:hAnsi="宋体" w:cs="FZSSK--GBK1-0"/>
          <w:color w:val="0D0D0D" w:themeColor="text1" w:themeTint="F2"/>
          <w:kern w:val="0"/>
          <w:sz w:val="24"/>
          <w:szCs w:val="24"/>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16DD217C"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（二）</w:t>
      </w:r>
      <w:r>
        <w:rPr>
          <w:rFonts w:ascii="宋体" w:hAnsi="宋体" w:cs="FZSSK--GBK1-0" w:hint="eastAsia"/>
          <w:color w:val="0D0D0D" w:themeColor="text1" w:themeTint="F2"/>
          <w:kern w:val="0"/>
          <w:sz w:val="24"/>
          <w:szCs w:val="24"/>
        </w:rPr>
        <w:t>买受人应当在通知送达之日起</w:t>
      </w:r>
      <w:r>
        <w:rPr>
          <w:rFonts w:ascii="NEU-BZ" w:eastAsia="NEU-BZ" w:cs="NEU-BZ"/>
          <w:color w:val="0D0D0D" w:themeColor="text1" w:themeTint="F2"/>
          <w:kern w:val="0"/>
          <w:sz w:val="24"/>
          <w:szCs w:val="24"/>
        </w:rPr>
        <w:t>15</w:t>
      </w:r>
      <w:r>
        <w:rPr>
          <w:rFonts w:ascii="FZSSK--GBK1-0" w:eastAsia="FZSSK--GBK1-0" w:cs="FZSSK--GBK1-0" w:hint="eastAsia"/>
          <w:color w:val="0D0D0D" w:themeColor="text1" w:themeTint="F2"/>
          <w:kern w:val="0"/>
          <w:sz w:val="24"/>
          <w:szCs w:val="24"/>
        </w:rPr>
        <w:t>日内做出是否解除合同的书面答复。买受人逾期未予以书面答复的，视同接受变更。</w:t>
      </w:r>
    </w:p>
    <w:p w14:paraId="3C5A4AEB" w14:textId="2A9511EE"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（三）</w:t>
      </w:r>
      <w:r>
        <w:rPr>
          <w:rFonts w:ascii="宋体" w:hAnsi="宋体" w:cs="FZSSK--GBK1-0" w:hint="eastAsia"/>
          <w:color w:val="0D0D0D" w:themeColor="text1" w:themeTint="F2"/>
          <w:kern w:val="0"/>
          <w:sz w:val="24"/>
          <w:szCs w:val="24"/>
        </w:rPr>
        <w:t>买受人解除合同的</w:t>
      </w:r>
      <w:r>
        <w:rPr>
          <w:rFonts w:ascii="FZSSK--GBK1-0" w:eastAsia="FZSSK--GBK1-0" w:cs="FZSSK--GBK1-0" w:hint="eastAsia"/>
          <w:color w:val="0D0D0D" w:themeColor="text1" w:themeTint="F2"/>
          <w:kern w:val="0"/>
          <w:sz w:val="24"/>
          <w:szCs w:val="24"/>
        </w:rPr>
        <w:t>，应当书面通知出卖人。出卖人应当自解除合同通知送达之日起</w:t>
      </w:r>
      <w:r>
        <w:rPr>
          <w:rFonts w:ascii="NEU-BZ" w:eastAsia="NEU-BZ" w:cs="NEU-BZ"/>
          <w:color w:val="0D0D0D" w:themeColor="text1" w:themeTint="F2"/>
          <w:kern w:val="0"/>
          <w:sz w:val="24"/>
          <w:szCs w:val="24"/>
        </w:rPr>
        <w:t>15</w:t>
      </w:r>
      <w:r>
        <w:rPr>
          <w:rFonts w:ascii="FZSSK--GBK1-0" w:eastAsia="FZSSK--GBK1-0" w:cs="FZSSK--GBK1-0" w:hint="eastAsia"/>
          <w:color w:val="0D0D0D" w:themeColor="text1" w:themeTint="F2"/>
          <w:kern w:val="0"/>
          <w:sz w:val="24"/>
          <w:szCs w:val="24"/>
        </w:rPr>
        <w:t>日内退还买受人已付全部房款（含已付贷款部分），并自买受人付款之日起，按照</w:t>
      </w:r>
      <w:r>
        <w:rPr>
          <w:rFonts w:ascii="宋体" w:hAnsi="宋体" w:cs="NEU-BZ"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中国人民银行公布的</w:t>
      </w:r>
      <w:r>
        <w:rPr>
          <w:rFonts w:ascii="宋体" w:hAnsi="宋体" w:cs="NEU-BZ" w:hint="eastAsia"/>
          <w:color w:val="0D0D0D" w:themeColor="text1" w:themeTint="F2"/>
          <w:kern w:val="0"/>
          <w:sz w:val="24"/>
          <w:szCs w:val="24"/>
          <w:u w:val="single"/>
        </w:rPr>
        <w:t xml:space="preserve">同期贷款利率 </w:t>
      </w:r>
      <w:r>
        <w:rPr>
          <w:rFonts w:ascii="NEU-BZ" w:eastAsia="NEU-BZ" w:cs="NEU-BZ"/>
          <w:color w:val="0D0D0D" w:themeColor="text1" w:themeTint="F2"/>
          <w:kern w:val="0"/>
          <w:sz w:val="24"/>
          <w:szCs w:val="24"/>
        </w:rPr>
        <w:t>%</w:t>
      </w:r>
      <w:r>
        <w:rPr>
          <w:rFonts w:ascii="FZSSK--GBK1-0" w:eastAsia="FZSSK--GBK1-0" w:cs="FZSSK--GBK1-0" w:hint="eastAsia"/>
          <w:color w:val="0D0D0D" w:themeColor="text1" w:themeTint="F2"/>
          <w:kern w:val="0"/>
          <w:sz w:val="24"/>
          <w:szCs w:val="24"/>
        </w:rPr>
        <w:t>（不低于中国人民银行公布的同期贷款基准利率）计算给付利息；同时，出卖人按照全部房价款的</w:t>
      </w:r>
      <w:r>
        <w:rPr>
          <w:rFonts w:ascii="宋体" w:hAnsi="宋体" w:cs="NEU-BZ" w:hint="eastAsia"/>
          <w:color w:val="0D0D0D" w:themeColor="text1" w:themeTint="F2"/>
          <w:kern w:val="0"/>
          <w:sz w:val="24"/>
          <w:szCs w:val="24"/>
          <w:u w:val="single"/>
        </w:rPr>
        <w:t xml:space="preserve"> 1 </w:t>
      </w:r>
      <w:r>
        <w:rPr>
          <w:rFonts w:ascii="NEU-BZ" w:eastAsia="NEU-BZ" w:cs="NEU-BZ"/>
          <w:color w:val="0D0D0D" w:themeColor="text1" w:themeTint="F2"/>
          <w:kern w:val="0"/>
          <w:sz w:val="24"/>
          <w:szCs w:val="24"/>
        </w:rPr>
        <w:t>%</w:t>
      </w:r>
      <w:r>
        <w:rPr>
          <w:rFonts w:ascii="FZSSK--GBK1-0" w:eastAsia="FZSSK--GBK1-0" w:cs="FZSSK--GBK1-0" w:hint="eastAsia"/>
          <w:color w:val="0D0D0D" w:themeColor="text1" w:themeTint="F2"/>
          <w:kern w:val="0"/>
          <w:sz w:val="24"/>
          <w:szCs w:val="24"/>
        </w:rPr>
        <w:t>向买受人支付违约金。</w:t>
      </w:r>
    </w:p>
    <w:p w14:paraId="6EF8EE0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买受人不解除合同的，有权要求出卖人赔偿由此造成的损失，双方约定如下：</w:t>
      </w:r>
    </w:p>
    <w:p w14:paraId="5ED0D936" w14:textId="1E00E914" w:rsidR="00D52AB4" w:rsidRPr="00724E61" w:rsidRDefault="00522BDE">
      <w:pPr>
        <w:autoSpaceDE w:val="0"/>
        <w:autoSpaceDN w:val="0"/>
        <w:ind w:firstLineChars="200" w:firstLine="480"/>
        <w:rPr>
          <w:rFonts w:ascii="宋体" w:hAnsi="宋体" w:cs="FZSSK--GBK1-0"/>
          <w:kern w:val="0"/>
          <w:sz w:val="24"/>
          <w:szCs w:val="24"/>
        </w:rPr>
      </w:pPr>
      <w:r w:rsidRPr="00724E61">
        <w:rPr>
          <w:rFonts w:ascii="FZSSK--GBK1-0" w:eastAsia="FZSSK--GBK1-0" w:cs="FZSSK--GBK1-0" w:hint="eastAsia"/>
          <w:kern w:val="0"/>
          <w:sz w:val="24"/>
          <w:szCs w:val="24"/>
          <w:u w:val="single"/>
        </w:rPr>
        <w:t>该损失为买受人因此遭受的且已实际发生的经济损失。</w:t>
      </w:r>
    </w:p>
    <w:p w14:paraId="0D29D5E5" w14:textId="77777777" w:rsidR="00D52AB4" w:rsidRDefault="00D52AB4">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p>
    <w:p w14:paraId="18FF6D8A"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第七章 商品房质量及保修责任</w:t>
      </w:r>
    </w:p>
    <w:p w14:paraId="1A19F537"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第十七条 商品房质量</w:t>
      </w:r>
    </w:p>
    <w:p w14:paraId="70E10DA7" w14:textId="77777777" w:rsidR="00D52AB4" w:rsidRDefault="00522BDE">
      <w:pPr>
        <w:autoSpaceDE w:val="0"/>
        <w:autoSpaceDN w:val="0"/>
        <w:ind w:firstLineChars="200" w:firstLine="480"/>
        <w:outlineLvl w:val="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（一）地基基础和主体结构</w:t>
      </w:r>
    </w:p>
    <w:p w14:paraId="04D5B53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出卖人承诺该商品房地基基础和主体结构合格，并符合国家、地方及行业标准。</w:t>
      </w:r>
    </w:p>
    <w:p w14:paraId="15967220" w14:textId="5EE8B25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商品房交付使用时，买受人对该商品房地基基础和主体结构质量提出异议的，出卖人应当予以说明；买受人认为该商品房地基基础和主体结构不合格的，双方委托进行质量检测。经检测合格的，因此发生的检测费用由买受人承担。经检测不合格的，买受人有权解除合同。买受人解除合同的，应当书面通知出卖人。出卖人应当自解除合同通知</w:t>
      </w:r>
      <w:r>
        <w:rPr>
          <w:rFonts w:ascii="宋体" w:hAnsi="宋体" w:cs="FZSSK--GBK1-0" w:hint="eastAsia"/>
          <w:color w:val="0D0D0D" w:themeColor="text1" w:themeTint="F2"/>
          <w:kern w:val="0"/>
          <w:sz w:val="24"/>
          <w:szCs w:val="24"/>
        </w:rPr>
        <w:lastRenderedPageBreak/>
        <w:t>送达之日起15日内退还买受人已付全部房款（含已付贷款部分），并自买受人付款之日起，按照</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中国人民银行公布的</w:t>
      </w:r>
      <w:r>
        <w:rPr>
          <w:rFonts w:ascii="宋体" w:hAnsi="宋体" w:cs="NEU-BZ" w:hint="eastAsia"/>
          <w:color w:val="0D0D0D" w:themeColor="text1" w:themeTint="F2"/>
          <w:kern w:val="0"/>
          <w:sz w:val="24"/>
          <w:szCs w:val="24"/>
          <w:u w:val="single"/>
        </w:rPr>
        <w:t xml:space="preserve">同期贷款利率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（不低于中国人民银行公布的同期贷款基准利率）计算给付利息。给买受人造成损失的，由出卖人支付【√已付房价款百分之</w:t>
      </w:r>
      <w:r>
        <w:rPr>
          <w:rFonts w:ascii="宋体" w:hAnsi="宋体" w:cs="NEU-BZ" w:hint="eastAsia"/>
          <w:color w:val="0D0D0D" w:themeColor="text1" w:themeTint="F2"/>
          <w:kern w:val="0"/>
          <w:sz w:val="24"/>
          <w:szCs w:val="24"/>
          <w:u w:val="single"/>
        </w:rPr>
        <w:t xml:space="preserve"> 一  </w:t>
      </w:r>
      <w:r>
        <w:rPr>
          <w:rFonts w:ascii="宋体" w:hAnsi="宋体" w:cs="FZSSK--GBK1-0" w:hint="eastAsia"/>
          <w:color w:val="0D0D0D" w:themeColor="text1" w:themeTint="F2"/>
          <w:kern w:val="0"/>
          <w:sz w:val="24"/>
          <w:szCs w:val="24"/>
        </w:rPr>
        <w:t>】【×买受人全部损失】的赔偿金。因此而发生的检测费用由出卖人承担。</w:t>
      </w:r>
    </w:p>
    <w:p w14:paraId="47A4F95C" w14:textId="200E9131"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买受人不解除合同的，</w:t>
      </w:r>
      <w:r>
        <w:rPr>
          <w:rFonts w:ascii="FZSSK--GBK1-0" w:eastAsia="FZSSK--GBK1-0" w:cs="FZSSK--GBK1-0" w:hint="eastAsia"/>
          <w:color w:val="0D0D0D" w:themeColor="text1" w:themeTint="F2"/>
          <w:kern w:val="0"/>
          <w:sz w:val="24"/>
          <w:szCs w:val="24"/>
          <w:u w:val="single"/>
        </w:rPr>
        <w:t xml:space="preserve">由出卖人负责整改到位，合同继续履行；由出卖人支付【已付房价款百分之一】的赔偿金。因此而发生的检测费用由出卖人承担。 </w:t>
      </w:r>
    </w:p>
    <w:p w14:paraId="1EFF200E"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（二）其他质量问题</w:t>
      </w:r>
    </w:p>
    <w:p w14:paraId="3C7D869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该商品房质量应当符合有关工程质量规范、国家、地方、行业标准和施工图设计文件的要求。发现除地基基础和主体结构外质量问题的，双方按照以下方式处理：</w:t>
      </w:r>
    </w:p>
    <w:p w14:paraId="36A0151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）及时更换、修理；如给买受人造成损失的，还应当承担相应赔偿责任。</w:t>
      </w:r>
    </w:p>
    <w:p w14:paraId="3656A1FF" w14:textId="69E4D99E"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 xml:space="preserve"> 双方同意该等赔偿仅限于在维修时间内的买受人的经济损失相应补偿 </w:t>
      </w:r>
      <w:r>
        <w:rPr>
          <w:rFonts w:ascii="宋体" w:hAnsi="宋体" w:cs="FZSSK--GBK1-0" w:hint="eastAsia"/>
          <w:color w:val="0D0D0D" w:themeColor="text1" w:themeTint="F2"/>
          <w:kern w:val="0"/>
          <w:sz w:val="24"/>
          <w:szCs w:val="24"/>
        </w:rPr>
        <w:t>。</w:t>
      </w:r>
    </w:p>
    <w:p w14:paraId="349190C6" w14:textId="0B7D73EB"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）经过更换、修理，仍然严重影响正常使用的，买受人有权解除合同。买受人解除合同的，应当书面通知出卖人。出卖人应当自解除合同通知送达之日起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r>
        <w:rPr>
          <w:rFonts w:ascii="宋体" w:hAnsi="宋体" w:cs="NEU-BZ"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中国人民银行公布的</w:t>
      </w:r>
      <w:r>
        <w:rPr>
          <w:rFonts w:ascii="宋体" w:hAnsi="宋体" w:cs="NEU-BZ" w:hint="eastAsia"/>
          <w:color w:val="0D0D0D" w:themeColor="text1" w:themeTint="F2"/>
          <w:kern w:val="0"/>
          <w:sz w:val="24"/>
          <w:szCs w:val="24"/>
          <w:u w:val="single"/>
        </w:rPr>
        <w:t xml:space="preserve">同期贷款利率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（不低于中国人民银行公布的同期贷款基准利率）计算给付利息。给买受人造成损失的，由出卖人承担相应赔偿责任。因此而发生的检测费用由出卖人承担。</w:t>
      </w:r>
    </w:p>
    <w:p w14:paraId="4F6BCD4D" w14:textId="7E730019"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买受人不解除合同的，</w:t>
      </w:r>
      <w:r>
        <w:rPr>
          <w:rFonts w:ascii="FZSSK--GBK1-0" w:eastAsia="FZSSK--GBK1-0" w:cs="FZSSK--GBK1-0" w:hint="eastAsia"/>
          <w:color w:val="0D0D0D" w:themeColor="text1" w:themeTint="F2"/>
          <w:kern w:val="0"/>
          <w:sz w:val="24"/>
          <w:szCs w:val="24"/>
          <w:u w:val="single"/>
        </w:rPr>
        <w:t>出卖人负责整改，合同继续履行。</w:t>
      </w:r>
    </w:p>
    <w:p w14:paraId="75AFE6D9"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（三）装饰装修及设备标准</w:t>
      </w:r>
    </w:p>
    <w:p w14:paraId="783817E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应当使用合格的建筑材料、构配件和设备，装置、装修、装饰所用材料的产品质量必须符合国家的、地方的强制性标准及双方约定的标准。涉及安装的还应符合国家的、地方的强制性标准及双方约定的标准。不符合上述标准的，买受人有权要求出卖人按照下列第（</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NEU-BZ"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方式处理（可多选）：</w:t>
      </w:r>
    </w:p>
    <w:p w14:paraId="1AF9E98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）及时更换、修理；</w:t>
      </w:r>
    </w:p>
    <w:p w14:paraId="008106E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）出卖人赔偿双倍的装饰、设备差价；</w:t>
      </w:r>
    </w:p>
    <w:p w14:paraId="70F2DFD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308190E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w:t>
      </w:r>
      <w:r>
        <w:rPr>
          <w:rFonts w:ascii="宋体" w:hAnsi="宋体" w:cs="FZSSK--GBK1-0"/>
          <w:color w:val="0D0D0D" w:themeColor="text1" w:themeTint="F2"/>
          <w:kern w:val="0"/>
          <w:sz w:val="24"/>
          <w:szCs w:val="24"/>
        </w:rPr>
        <w:t>4</w:t>
      </w:r>
      <w:r>
        <w:rPr>
          <w:rFonts w:ascii="宋体" w:hAnsi="宋体" w:cs="FZSSK--GBK1-0" w:hint="eastAsia"/>
          <w:color w:val="0D0D0D" w:themeColor="text1" w:themeTint="F2"/>
          <w:kern w:val="0"/>
          <w:sz w:val="24"/>
          <w:szCs w:val="24"/>
        </w:rPr>
        <w:t>）</w:t>
      </w:r>
      <w:r>
        <w:rPr>
          <w:rFonts w:ascii="宋体" w:hAnsi="宋体"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75A1891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具体装饰装修及相关设备标准的约定见附件六。</w:t>
      </w:r>
    </w:p>
    <w:p w14:paraId="5114617D"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（四）室内空气质量、建筑隔声和民用建筑节能措施</w:t>
      </w:r>
    </w:p>
    <w:p w14:paraId="15ECCC42" w14:textId="77777777" w:rsidR="00D52AB4" w:rsidRDefault="00522BDE">
      <w:pPr>
        <w:autoSpaceDE w:val="0"/>
        <w:autoSpaceDN w:val="0"/>
        <w:ind w:firstLineChars="200" w:firstLine="482"/>
        <w:rPr>
          <w:rFonts w:ascii="宋体" w:hAnsi="宋体" w:cs="FZSSK--GBK1-0"/>
          <w:b/>
          <w:color w:val="0D0D0D" w:themeColor="text1" w:themeTint="F2"/>
          <w:kern w:val="0"/>
          <w:sz w:val="24"/>
          <w:szCs w:val="24"/>
        </w:rPr>
      </w:pPr>
      <w:r>
        <w:rPr>
          <w:rFonts w:ascii="宋体" w:hAnsi="宋体" w:cs="FZSSK--GBK1-0"/>
          <w:b/>
          <w:color w:val="0D0D0D" w:themeColor="text1" w:themeTint="F2"/>
          <w:kern w:val="0"/>
          <w:sz w:val="24"/>
          <w:szCs w:val="24"/>
        </w:rPr>
        <w:t>1.</w:t>
      </w:r>
      <w:r>
        <w:rPr>
          <w:rFonts w:ascii="宋体" w:hAnsi="宋体" w:cs="FZSSK--GBK1-0" w:hint="eastAsia"/>
          <w:b/>
          <w:color w:val="0D0D0D" w:themeColor="text1" w:themeTint="F2"/>
          <w:kern w:val="0"/>
          <w:sz w:val="24"/>
          <w:szCs w:val="24"/>
        </w:rPr>
        <w:t>该商品房室内空气质量符合【国家】标准，标准名称：</w:t>
      </w:r>
      <w:bookmarkStart w:id="1" w:name="_Hlk534310839"/>
      <w:r>
        <w:rPr>
          <w:rFonts w:ascii="宋体" w:hAnsi="宋体" w:cs="宋体" w:hint="eastAsia"/>
          <w:color w:val="0D0D0D" w:themeColor="text1" w:themeTint="F2"/>
          <w:sz w:val="24"/>
          <w:u w:val="single"/>
        </w:rPr>
        <w:t>《民用建筑工程室内环境污染控制规范》</w:t>
      </w:r>
      <w:r>
        <w:rPr>
          <w:rFonts w:ascii="宋体" w:hAnsi="宋体" w:cs="FZSSK--GBK1-0" w:hint="eastAsia"/>
          <w:b/>
          <w:color w:val="0D0D0D" w:themeColor="text1" w:themeTint="F2"/>
          <w:kern w:val="0"/>
          <w:sz w:val="24"/>
          <w:szCs w:val="24"/>
        </w:rPr>
        <w:t>，标准文号：</w:t>
      </w:r>
      <w:r>
        <w:rPr>
          <w:rFonts w:ascii="FZSSK--GBK1-0" w:eastAsia="FZSSK--GBK1-0" w:cs="FZSSK--GBK1-0"/>
          <w:b/>
          <w:color w:val="0D0D0D" w:themeColor="text1" w:themeTint="F2"/>
          <w:kern w:val="0"/>
          <w:sz w:val="24"/>
          <w:szCs w:val="24"/>
          <w:u w:val="single"/>
        </w:rPr>
        <w:t xml:space="preserve"> </w:t>
      </w:r>
      <w:r>
        <w:rPr>
          <w:rFonts w:ascii="宋体" w:hAnsi="宋体" w:cs="宋体"/>
          <w:color w:val="0D0D0D" w:themeColor="text1" w:themeTint="F2"/>
          <w:sz w:val="24"/>
          <w:u w:val="single"/>
        </w:rPr>
        <w:t>GB 50325-2010(2013)</w:t>
      </w:r>
      <w:r>
        <w:rPr>
          <w:rFonts w:ascii="FZSSK--GBK1-0" w:eastAsia="FZSSK--GBK1-0" w:cs="FZSSK--GBK1-0"/>
          <w:b/>
          <w:color w:val="0D0D0D" w:themeColor="text1" w:themeTint="F2"/>
          <w:kern w:val="0"/>
          <w:sz w:val="24"/>
          <w:szCs w:val="24"/>
          <w:u w:val="single"/>
        </w:rPr>
        <w:t xml:space="preserve"> </w:t>
      </w:r>
    </w:p>
    <w:bookmarkEnd w:id="1"/>
    <w:p w14:paraId="3864BD45" w14:textId="77777777" w:rsidR="00D52AB4" w:rsidRDefault="00522BDE">
      <w:pPr>
        <w:autoSpaceDE w:val="0"/>
        <w:autoSpaceDN w:val="0"/>
        <w:ind w:firstLineChars="200" w:firstLine="482"/>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lastRenderedPageBreak/>
        <w:t>该商品房为住宅的，建筑隔声情况符合【国家】标准，标准名称：</w:t>
      </w:r>
      <w:r>
        <w:rPr>
          <w:rFonts w:ascii="宋体" w:hAnsi="宋体" w:cs="宋体"/>
          <w:color w:val="0D0D0D" w:themeColor="text1" w:themeTint="F2"/>
          <w:sz w:val="24"/>
          <w:u w:val="single"/>
        </w:rPr>
        <w:t>民用建筑隔声设计规范</w:t>
      </w:r>
      <w:r>
        <w:rPr>
          <w:rFonts w:ascii="宋体" w:hAnsi="宋体" w:cs="FZSSK--GBK1-0" w:hint="eastAsia"/>
          <w:b/>
          <w:color w:val="0D0D0D" w:themeColor="text1" w:themeTint="F2"/>
          <w:kern w:val="0"/>
          <w:sz w:val="24"/>
          <w:szCs w:val="24"/>
        </w:rPr>
        <w:t>，标准文号：</w:t>
      </w:r>
      <w:r>
        <w:rPr>
          <w:rFonts w:ascii="FZSSK--GBK1-0" w:eastAsia="FZSSK--GBK1-0" w:cs="FZSSK--GBK1-0"/>
          <w:b/>
          <w:color w:val="0D0D0D" w:themeColor="text1" w:themeTint="F2"/>
          <w:kern w:val="0"/>
          <w:sz w:val="24"/>
          <w:szCs w:val="24"/>
          <w:u w:val="single"/>
        </w:rPr>
        <w:t xml:space="preserve"> </w:t>
      </w:r>
      <w:r>
        <w:rPr>
          <w:rFonts w:ascii="宋体" w:hAnsi="宋体" w:cs="宋体"/>
          <w:color w:val="0D0D0D" w:themeColor="text1" w:themeTint="F2"/>
          <w:sz w:val="24"/>
          <w:u w:val="single"/>
        </w:rPr>
        <w:t>GB 50118-201</w:t>
      </w:r>
      <w:r>
        <w:rPr>
          <w:rFonts w:ascii="宋体" w:hAnsi="宋体" w:cs="宋体" w:hint="eastAsia"/>
          <w:color w:val="0D0D0D" w:themeColor="text1" w:themeTint="F2"/>
          <w:sz w:val="24"/>
          <w:u w:val="single"/>
        </w:rPr>
        <w:t>1</w:t>
      </w:r>
      <w:r>
        <w:rPr>
          <w:rFonts w:ascii="FZSSK--GBK1-0" w:eastAsia="FZSSK--GBK1-0" w:cs="FZSSK--GBK1-0"/>
          <w:b/>
          <w:color w:val="0D0D0D" w:themeColor="text1" w:themeTint="F2"/>
          <w:kern w:val="0"/>
          <w:sz w:val="24"/>
          <w:szCs w:val="24"/>
          <w:u w:val="single"/>
        </w:rPr>
        <w:t xml:space="preserve"> </w:t>
      </w:r>
      <w:r>
        <w:rPr>
          <w:rFonts w:ascii="宋体" w:hAnsi="宋体" w:cs="FZSSK--GBK1-0" w:hint="eastAsia"/>
          <w:b/>
          <w:color w:val="0D0D0D" w:themeColor="text1" w:themeTint="F2"/>
          <w:kern w:val="0"/>
          <w:sz w:val="24"/>
          <w:szCs w:val="24"/>
        </w:rPr>
        <w:t>。</w:t>
      </w:r>
    </w:p>
    <w:p w14:paraId="0BBDC9E0"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0AF646A2" w14:textId="1CD7BBFD"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该商品房室内空气质量或建筑隔声情况经检测不符合标准，由出卖人负责整改，整改后仍不符合标准的，买受人有权解除合同。买受人解除合同的，应当书面通知出卖人。出卖人应当自解除合同通知送达之日起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中国人民银行公布的</w:t>
      </w:r>
      <w:r>
        <w:rPr>
          <w:rFonts w:ascii="宋体" w:hAnsi="宋体" w:cs="NEU-BZ" w:hint="eastAsia"/>
          <w:color w:val="0D0D0D" w:themeColor="text1" w:themeTint="F2"/>
          <w:kern w:val="0"/>
          <w:sz w:val="24"/>
          <w:szCs w:val="24"/>
          <w:u w:val="single"/>
        </w:rPr>
        <w:t>同期贷款利率</w:t>
      </w:r>
      <w:r>
        <w:rPr>
          <w:rFonts w:ascii="FZSSK--GBK1-0" w:eastAsia="FZSSK--GBK1-0"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rPr>
        <w:t>%</w:t>
      </w:r>
      <w:r>
        <w:rPr>
          <w:rFonts w:ascii="宋体" w:hAnsi="宋体" w:cs="FZSSK--GBK1-0" w:hint="eastAsia"/>
          <w:color w:val="0D0D0D" w:themeColor="text1" w:themeTint="F2"/>
          <w:kern w:val="0"/>
          <w:sz w:val="24"/>
          <w:szCs w:val="24"/>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14:paraId="2500676E"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NEU-BZ" w:eastAsia="NEU-BZ" w:cs="NEU-BZ"/>
          <w:color w:val="0D0D0D" w:themeColor="text1" w:themeTint="F2"/>
          <w:kern w:val="0"/>
          <w:sz w:val="24"/>
          <w:szCs w:val="24"/>
        </w:rPr>
        <w:t>2.</w:t>
      </w:r>
      <w:r>
        <w:rPr>
          <w:rFonts w:ascii="宋体" w:hAnsi="宋体" w:cs="FZSSK--GBK1-0" w:hint="eastAsia"/>
          <w:color w:val="0D0D0D" w:themeColor="text1" w:themeTint="F2"/>
          <w:kern w:val="0"/>
          <w:sz w:val="24"/>
          <w:szCs w:val="24"/>
        </w:rPr>
        <w:t>该商品房应当符合国家有关民用建筑节能强制性标准的要求</w:t>
      </w:r>
      <w:r>
        <w:rPr>
          <w:rFonts w:ascii="FZSSK--GBK1-0" w:eastAsia="FZSSK--GBK1-0" w:cs="FZSSK--GBK1-0" w:hint="eastAsia"/>
          <w:color w:val="0D0D0D" w:themeColor="text1" w:themeTint="F2"/>
          <w:kern w:val="0"/>
          <w:sz w:val="24"/>
          <w:szCs w:val="24"/>
        </w:rPr>
        <w:t>。</w:t>
      </w:r>
    </w:p>
    <w:p w14:paraId="1B8CB1BE"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未达到标准的，出卖人应当按照相应标准要求补做节能措施，并承担全部费用；给买受人造成损失的，出卖人应当承担相应赔偿责任。</w:t>
      </w:r>
    </w:p>
    <w:p w14:paraId="7F8B8423" w14:textId="3FB52456" w:rsidR="00D52AB4" w:rsidRDefault="00522BDE">
      <w:pPr>
        <w:autoSpaceDE w:val="0"/>
        <w:autoSpaceDN w:val="0"/>
        <w:ind w:firstLineChars="200" w:firstLine="480"/>
        <w:rPr>
          <w:rFonts w:ascii="FZSSK--GBK1-0"/>
          <w:color w:val="0D0D0D" w:themeColor="text1" w:themeTint="F2"/>
          <w:kern w:val="0"/>
          <w:sz w:val="24"/>
          <w:u w:val="single"/>
        </w:rPr>
      </w:pPr>
      <w:r>
        <w:rPr>
          <w:rFonts w:ascii="FZSSK--GBK1-0" w:eastAsia="FZSSK--GBK1-0" w:cs="FZSSK--GBK1-0" w:hint="eastAsia"/>
          <w:color w:val="0D0D0D" w:themeColor="text1" w:themeTint="F2"/>
          <w:kern w:val="0"/>
          <w:sz w:val="24"/>
          <w:szCs w:val="24"/>
          <w:u w:val="single"/>
        </w:rPr>
        <w:t>出卖人赔偿由此给买受人造成的损失</w:t>
      </w:r>
      <w:r>
        <w:rPr>
          <w:rFonts w:ascii="FZSSK--GBK1-0" w:eastAsia="FZSSK--GBK1-0" w:cs="FZSSK--GBK1-0" w:hint="eastAsia"/>
          <w:color w:val="0D0D0D" w:themeColor="text1" w:themeTint="F2"/>
          <w:kern w:val="0"/>
          <w:sz w:val="24"/>
          <w:szCs w:val="24"/>
        </w:rPr>
        <w:t>。</w:t>
      </w:r>
    </w:p>
    <w:p w14:paraId="265922C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3.该商品房的绿色建筑及建筑节能技术措施为：</w:t>
      </w:r>
    </w:p>
    <w:p w14:paraId="44992ED9"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w:t>
      </w:r>
      <w:r>
        <w:rPr>
          <w:rFonts w:ascii="FZSSK--GBK1-0" w:eastAsia="FZSSK--GBK1-0" w:cs="FZSSK--GBK1-0" w:hint="eastAsia"/>
          <w:color w:val="0D0D0D" w:themeColor="text1" w:themeTint="F2"/>
          <w:kern w:val="0"/>
          <w:sz w:val="24"/>
          <w:szCs w:val="24"/>
          <w:u w:val="single"/>
        </w:rPr>
        <w:t xml:space="preserve">  ×                                                              </w:t>
      </w:r>
      <w:r>
        <w:rPr>
          <w:rFonts w:ascii="FZSSK--GBK1-0" w:eastAsia="FZSSK--GBK1-0" w:cs="FZSSK--GBK1-0" w:hint="eastAsia"/>
          <w:color w:val="0D0D0D" w:themeColor="text1" w:themeTint="F2"/>
          <w:kern w:val="0"/>
          <w:sz w:val="24"/>
          <w:szCs w:val="24"/>
        </w:rPr>
        <w:t>；</w:t>
      </w:r>
    </w:p>
    <w:p w14:paraId="43A717E5"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w:t>
      </w:r>
      <w:r>
        <w:rPr>
          <w:rFonts w:ascii="FZSSK--GBK1-0" w:eastAsia="FZSSK--GBK1-0" w:cs="FZSSK--GBK1-0" w:hint="eastAsia"/>
          <w:color w:val="0D0D0D" w:themeColor="text1" w:themeTint="F2"/>
          <w:kern w:val="0"/>
          <w:sz w:val="24"/>
          <w:szCs w:val="24"/>
          <w:u w:val="single"/>
        </w:rPr>
        <w:t xml:space="preserve">  ×                                                              </w:t>
      </w:r>
      <w:r>
        <w:rPr>
          <w:rFonts w:ascii="FZSSK--GBK1-0" w:eastAsia="FZSSK--GBK1-0" w:cs="FZSSK--GBK1-0" w:hint="eastAsia"/>
          <w:color w:val="0D0D0D" w:themeColor="text1" w:themeTint="F2"/>
          <w:kern w:val="0"/>
          <w:sz w:val="24"/>
          <w:szCs w:val="24"/>
        </w:rPr>
        <w:t>；</w:t>
      </w:r>
    </w:p>
    <w:p w14:paraId="7C4C769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w:t>
      </w:r>
      <w:r>
        <w:rPr>
          <w:rFonts w:ascii="FZSSK--GBK1-0" w:eastAsia="FZSSK--GBK1-0" w:cs="FZSSK--GBK1-0" w:hint="eastAsia"/>
          <w:color w:val="0D0D0D" w:themeColor="text1" w:themeTint="F2"/>
          <w:kern w:val="0"/>
          <w:sz w:val="24"/>
          <w:szCs w:val="24"/>
          <w:u w:val="single"/>
        </w:rPr>
        <w:t xml:space="preserve">  ×                                                              </w:t>
      </w:r>
      <w:r>
        <w:rPr>
          <w:rFonts w:ascii="FZSSK--GBK1-0" w:eastAsia="FZSSK--GBK1-0" w:cs="FZSSK--GBK1-0" w:hint="eastAsia"/>
          <w:color w:val="0D0D0D" w:themeColor="text1" w:themeTint="F2"/>
          <w:kern w:val="0"/>
          <w:sz w:val="24"/>
          <w:szCs w:val="24"/>
        </w:rPr>
        <w:t>；</w:t>
      </w:r>
    </w:p>
    <w:p w14:paraId="1C6E8D39"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w:t>
      </w:r>
      <w:r>
        <w:rPr>
          <w:rFonts w:ascii="FZSSK--GBK1-0" w:eastAsia="FZSSK--GBK1-0" w:cs="FZSSK--GBK1-0" w:hint="eastAsia"/>
          <w:color w:val="0D0D0D" w:themeColor="text1" w:themeTint="F2"/>
          <w:kern w:val="0"/>
          <w:sz w:val="24"/>
          <w:szCs w:val="24"/>
          <w:u w:val="single"/>
        </w:rPr>
        <w:t xml:space="preserve">  ×                                                              </w:t>
      </w:r>
      <w:r>
        <w:rPr>
          <w:rFonts w:ascii="FZSSK--GBK1-0" w:eastAsia="FZSSK--GBK1-0" w:cs="FZSSK--GBK1-0" w:hint="eastAsia"/>
          <w:color w:val="0D0D0D" w:themeColor="text1" w:themeTint="F2"/>
          <w:kern w:val="0"/>
          <w:sz w:val="24"/>
          <w:szCs w:val="24"/>
        </w:rPr>
        <w:t>；</w:t>
      </w:r>
    </w:p>
    <w:p w14:paraId="582C7BA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（5）</w:t>
      </w:r>
      <w:r>
        <w:rPr>
          <w:rFonts w:ascii="FZSSK--GBK1-0" w:eastAsia="FZSSK--GBK1-0" w:cs="FZSSK--GBK1-0" w:hint="eastAsia"/>
          <w:color w:val="0D0D0D" w:themeColor="text1" w:themeTint="F2"/>
          <w:kern w:val="0"/>
          <w:sz w:val="24"/>
          <w:szCs w:val="24"/>
          <w:u w:val="single"/>
        </w:rPr>
        <w:t xml:space="preserve">  ×                                                              </w:t>
      </w:r>
      <w:r>
        <w:rPr>
          <w:rFonts w:ascii="FZSSK--GBK1-0" w:eastAsia="FZSSK--GBK1-0" w:cs="FZSSK--GBK1-0" w:hint="eastAsia"/>
          <w:color w:val="0D0D0D" w:themeColor="text1" w:themeTint="F2"/>
          <w:kern w:val="0"/>
          <w:sz w:val="24"/>
          <w:szCs w:val="24"/>
        </w:rPr>
        <w:t>。</w:t>
      </w:r>
    </w:p>
    <w:p w14:paraId="3D918FFD" w14:textId="77777777" w:rsidR="00D52AB4" w:rsidRDefault="00522BDE">
      <w:pPr>
        <w:autoSpaceDE w:val="0"/>
        <w:autoSpaceDN w:val="0"/>
        <w:ind w:firstLineChars="50" w:firstLine="120"/>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第十八条 保修责任</w:t>
      </w:r>
    </w:p>
    <w:p w14:paraId="144DA53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14:paraId="01C813B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（二）下列情形，出卖人不承担保修责任：</w:t>
      </w:r>
    </w:p>
    <w:p w14:paraId="73A7FF3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因不可抗力造成的房屋及其附属设施的损害；</w:t>
      </w:r>
    </w:p>
    <w:p w14:paraId="0EF67DE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因买受人不当使用造成的房屋及其附属设施的损害；</w:t>
      </w:r>
    </w:p>
    <w:p w14:paraId="2148FC2F" w14:textId="1D0B842E"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 xml:space="preserve"> </w:t>
      </w:r>
      <w:r>
        <w:rPr>
          <w:rFonts w:ascii="宋体" w:hAnsi="宋体" w:cs="FZSSK--GBK1-0"/>
          <w:color w:val="0D0D0D" w:themeColor="text1" w:themeTint="F2"/>
          <w:kern w:val="0"/>
          <w:sz w:val="24"/>
          <w:szCs w:val="24"/>
        </w:rPr>
        <w:t>3.</w:t>
      </w:r>
      <w:r>
        <w:rPr>
          <w:rFonts w:ascii="FZSSK--GBK1-0" w:eastAsia="FZSSK--GBK1-0" w:cs="FZSSK--GBK1-0" w:hint="eastAsia"/>
          <w:color w:val="0D0D0D" w:themeColor="text1" w:themeTint="F2"/>
          <w:kern w:val="0"/>
          <w:sz w:val="24"/>
          <w:szCs w:val="24"/>
          <w:u w:val="single"/>
        </w:rPr>
        <w:t>因第三人造成的房屋及其附属设施的损害.</w:t>
      </w:r>
    </w:p>
    <w:p w14:paraId="07FF54D2"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u w:val="single"/>
        </w:rPr>
      </w:pPr>
    </w:p>
    <w:p w14:paraId="6965A32D" w14:textId="5DDA9D32"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（三）在保修期内，买受人要求维修的书面通知送达出卖人</w:t>
      </w:r>
      <w:r>
        <w:rPr>
          <w:rFonts w:ascii="FZSSK--GBK1-0" w:eastAsia="FZSSK--GBK1-0" w:cs="FZSSK--GBK1-0" w:hint="eastAsia"/>
          <w:color w:val="0D0D0D" w:themeColor="text1" w:themeTint="F2"/>
          <w:kern w:val="0"/>
          <w:sz w:val="24"/>
          <w:szCs w:val="24"/>
          <w:u w:val="single"/>
        </w:rPr>
        <w:t xml:space="preserve">  60  </w:t>
      </w:r>
      <w:r>
        <w:rPr>
          <w:rFonts w:ascii="宋体" w:hAnsi="宋体" w:cs="FZSSK--GBK1-0" w:hint="eastAsia"/>
          <w:color w:val="0D0D0D" w:themeColor="text1" w:themeTint="F2"/>
          <w:kern w:val="0"/>
          <w:sz w:val="24"/>
          <w:szCs w:val="24"/>
        </w:rPr>
        <w:t>日内，出卖人既</w:t>
      </w:r>
      <w:r>
        <w:rPr>
          <w:rFonts w:ascii="宋体" w:hAnsi="宋体" w:cs="FZSSK--GBK1-0" w:hint="eastAsia"/>
          <w:color w:val="0D0D0D" w:themeColor="text1" w:themeTint="F2"/>
          <w:kern w:val="0"/>
          <w:sz w:val="24"/>
          <w:szCs w:val="24"/>
        </w:rPr>
        <w:lastRenderedPageBreak/>
        <w:t>不履行保修义务也不提出书面异议的，买受人可以自行或委托他人进行维修，维修费用及维修期间造成的其他损失由出卖人承担。</w:t>
      </w:r>
    </w:p>
    <w:p w14:paraId="7B31D999"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第十九条 质量担保</w:t>
      </w:r>
    </w:p>
    <w:p w14:paraId="4275C422" w14:textId="77777777" w:rsidR="00D52AB4" w:rsidRDefault="00522BDE">
      <w:pPr>
        <w:autoSpaceDE w:val="0"/>
        <w:autoSpaceDN w:val="0"/>
        <w:ind w:firstLineChars="200" w:firstLine="482"/>
        <w:rPr>
          <w:rFonts w:ascii="宋体" w:hAnsi="宋体" w:cs="FZSSK--GBK1-0"/>
          <w:b/>
          <w:bCs/>
          <w:color w:val="0D0D0D" w:themeColor="text1" w:themeTint="F2"/>
          <w:kern w:val="0"/>
          <w:sz w:val="24"/>
          <w:szCs w:val="24"/>
        </w:rPr>
      </w:pPr>
      <w:r>
        <w:rPr>
          <w:rFonts w:ascii="宋体" w:hAnsi="宋体" w:cs="FZSSK--GBK1-0" w:hint="eastAsia"/>
          <w:b/>
          <w:bCs/>
          <w:color w:val="0D0D0D" w:themeColor="text1" w:themeTint="F2"/>
          <w:kern w:val="0"/>
          <w:sz w:val="24"/>
          <w:szCs w:val="24"/>
          <w:u w:val="single"/>
        </w:rPr>
        <w:t>广东禾润建设工程有限公司、浙江省地矿勘察院有限公司、宁波市民用建筑设计研究院有限公司、中建三局第二建设工程有限责任公司</w:t>
      </w:r>
      <w:r>
        <w:rPr>
          <w:rFonts w:ascii="FZSSK--GBK1-0" w:eastAsia="FZSSK--GBK1-0" w:cs="FZSSK--GBK1-0" w:hint="eastAsia"/>
          <w:b/>
          <w:bCs/>
          <w:color w:val="0D0D0D" w:themeColor="text1" w:themeTint="F2"/>
          <w:kern w:val="0"/>
          <w:sz w:val="24"/>
          <w:szCs w:val="24"/>
        </w:rPr>
        <w:t>为该商品房质量提供担保。</w:t>
      </w:r>
      <w:r>
        <w:rPr>
          <w:rFonts w:ascii="宋体" w:hAnsi="宋体" w:cs="FZSSK--GBK1-0" w:hint="eastAsia"/>
          <w:b/>
          <w:bCs/>
          <w:color w:val="0D0D0D" w:themeColor="text1" w:themeTint="F2"/>
          <w:kern w:val="0"/>
          <w:sz w:val="24"/>
          <w:szCs w:val="24"/>
        </w:rPr>
        <w:t>出卖人不按照第十七条、第十八条约定承担相关责任的，由</w:t>
      </w:r>
      <w:r>
        <w:rPr>
          <w:rFonts w:ascii="宋体" w:hAnsi="宋体" w:cs="FZSSK--GBK1-0" w:hint="eastAsia"/>
          <w:b/>
          <w:bCs/>
          <w:color w:val="0D0D0D" w:themeColor="text1" w:themeTint="F2"/>
          <w:kern w:val="0"/>
          <w:sz w:val="24"/>
          <w:szCs w:val="24"/>
          <w:u w:val="single"/>
        </w:rPr>
        <w:t>广东禾润建设工程有限公司、浙江省地矿勘察院有限公司、宁波市民用建筑设计研究院有限公司、中建三局第二建设工程有限责任公司</w:t>
      </w:r>
      <w:r>
        <w:rPr>
          <w:rFonts w:ascii="宋体" w:hAnsi="宋体" w:cs="FZSSK--GBK1-0" w:hint="eastAsia"/>
          <w:b/>
          <w:bCs/>
          <w:color w:val="0D0D0D" w:themeColor="text1" w:themeTint="F2"/>
          <w:kern w:val="0"/>
          <w:sz w:val="24"/>
          <w:szCs w:val="24"/>
        </w:rPr>
        <w:t>承担连带责任。</w:t>
      </w:r>
    </w:p>
    <w:p w14:paraId="3AF2287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关于质量担保的证明见附件八。</w:t>
      </w:r>
    </w:p>
    <w:p w14:paraId="77063397"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第八章 合同备案、房屋交易、不动产登记</w:t>
      </w:r>
    </w:p>
    <w:p w14:paraId="43F61F11"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第二十条 预售合同登记备案</w:t>
      </w:r>
    </w:p>
    <w:p w14:paraId="5412A8B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（一）出卖人应当自本合同签订之日起【√</w:t>
      </w:r>
      <w:r>
        <w:rPr>
          <w:rFonts w:ascii="宋体" w:hAnsi="宋体" w:cs="FZSSK--GBK1-0"/>
          <w:color w:val="0D0D0D" w:themeColor="text1" w:themeTint="F2"/>
          <w:kern w:val="0"/>
          <w:sz w:val="24"/>
          <w:szCs w:val="24"/>
        </w:rPr>
        <w:t>30</w:t>
      </w:r>
      <w:r>
        <w:rPr>
          <w:rFonts w:ascii="宋体" w:hAnsi="宋体" w:cs="FZSSK--GBK1-0" w:hint="eastAsia"/>
          <w:color w:val="0D0D0D" w:themeColor="text1" w:themeTint="F2"/>
          <w:kern w:val="0"/>
          <w:sz w:val="24"/>
          <w:szCs w:val="24"/>
        </w:rPr>
        <w:t>日内】【</w:t>
      </w:r>
      <w:r>
        <w:rPr>
          <w:rFonts w:ascii="FZSSK--GBK1-0" w:eastAsia="FZSSK--GBK1-0"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日内】（不超过</w:t>
      </w:r>
      <w:r>
        <w:rPr>
          <w:rFonts w:ascii="宋体" w:hAnsi="宋体" w:cs="FZSSK--GBK1-0"/>
          <w:color w:val="0D0D0D" w:themeColor="text1" w:themeTint="F2"/>
          <w:kern w:val="0"/>
          <w:sz w:val="24"/>
          <w:szCs w:val="24"/>
        </w:rPr>
        <w:t>30</w:t>
      </w:r>
      <w:r>
        <w:rPr>
          <w:rFonts w:ascii="宋体" w:hAnsi="宋体" w:cs="FZSSK--GBK1-0" w:hint="eastAsia"/>
          <w:color w:val="0D0D0D" w:themeColor="text1" w:themeTint="F2"/>
          <w:kern w:val="0"/>
          <w:sz w:val="24"/>
          <w:szCs w:val="24"/>
        </w:rPr>
        <w:t>日）到当地房产管理部门办理商品房预售合同备案手续，并将本合同备案情况告知买受人。</w:t>
      </w:r>
    </w:p>
    <w:p w14:paraId="6ADF50A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（二）有关预售合同登记备案的其他约定如下：</w:t>
      </w:r>
    </w:p>
    <w:p w14:paraId="14258D74" w14:textId="77777777" w:rsidR="00D52AB4" w:rsidRDefault="00522BDE">
      <w:pPr>
        <w:pStyle w:val="a7"/>
        <w:tabs>
          <w:tab w:val="left" w:pos="9000"/>
        </w:tabs>
        <w:rPr>
          <w:rFonts w:ascii="宋体" w:hAnsi="宋体" w:cs="宋体"/>
        </w:rPr>
      </w:pPr>
      <w:r>
        <w:rPr>
          <w:rFonts w:ascii="宋体" w:hAnsi="宋体" w:cs="宋体" w:hint="eastAsia"/>
          <w:u w:val="single"/>
        </w:rPr>
        <w:t>1.买受人应积极配合出卖人办理相关手续，并及时提供合同备案登记所需要的一切资料</w:t>
      </w:r>
      <w:r>
        <w:rPr>
          <w:rFonts w:ascii="宋体" w:hAnsi="宋体" w:cs="宋体" w:hint="eastAsia"/>
        </w:rPr>
        <w:t>；</w:t>
      </w:r>
    </w:p>
    <w:p w14:paraId="7FB067F0" w14:textId="77777777" w:rsidR="00D52AB4" w:rsidRDefault="00522BDE">
      <w:pPr>
        <w:pStyle w:val="3"/>
        <w:tabs>
          <w:tab w:val="left" w:pos="9000"/>
        </w:tabs>
        <w:spacing w:line="338" w:lineRule="auto"/>
        <w:ind w:right="104"/>
        <w:rPr>
          <w:rFonts w:ascii="宋体" w:eastAsia="宋体" w:hAnsi="宋体" w:cs="宋体"/>
          <w:b w:val="0"/>
        </w:rPr>
      </w:pPr>
      <w:r>
        <w:rPr>
          <w:rFonts w:ascii="宋体" w:eastAsia="宋体" w:hAnsi="宋体" w:cs="宋体" w:hint="eastAsia"/>
          <w:b w:val="0"/>
          <w:u w:val="single"/>
        </w:rPr>
        <w:t>2.由于买受人原因造成商品房无法及时登记备案，由买受人自行承担责任</w:t>
      </w:r>
      <w:r>
        <w:rPr>
          <w:rFonts w:ascii="宋体" w:eastAsia="宋体" w:hAnsi="宋体" w:cs="宋体" w:hint="eastAsia"/>
          <w:b w:val="0"/>
        </w:rPr>
        <w:t>。</w:t>
      </w:r>
    </w:p>
    <w:p w14:paraId="1826BBFA"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第二十一条 房屋交易、不动产登记</w:t>
      </w:r>
    </w:p>
    <w:p w14:paraId="2106193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（一）双方同意共同向房产管理部门和不动产登记部门申请办理该商品房交易手续和不动产登记。</w:t>
      </w:r>
    </w:p>
    <w:p w14:paraId="02026A6A" w14:textId="08B988C1"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（二）因出卖人的原因，买受人未能在该商品房交付之日起</w:t>
      </w:r>
      <w:r>
        <w:rPr>
          <w:rFonts w:ascii="宋体" w:hAnsi="宋体" w:cs="FZSSK--GBK1-0" w:hint="eastAsia"/>
          <w:color w:val="0D0D0D" w:themeColor="text1" w:themeTint="F2"/>
          <w:kern w:val="0"/>
          <w:sz w:val="24"/>
          <w:szCs w:val="24"/>
          <w:u w:val="single"/>
        </w:rPr>
        <w:t>90</w:t>
      </w:r>
      <w:r>
        <w:rPr>
          <w:rFonts w:ascii="宋体" w:hAnsi="宋体" w:cs="FZSSK--GBK1-0" w:hint="eastAsia"/>
          <w:color w:val="0D0D0D" w:themeColor="text1" w:themeTint="F2"/>
          <w:kern w:val="0"/>
          <w:sz w:val="24"/>
          <w:szCs w:val="24"/>
        </w:rPr>
        <w:t>日内完成该商品房的房屋交易手续和取得不动产权证的，双方同意按照下列</w:t>
      </w:r>
      <w:r w:rsidR="002C30E4">
        <w:rPr>
          <w:rFonts w:ascii="宋体" w:hAnsi="宋体" w:cs="宋体" w:hint="eastAsia"/>
          <w:sz w:val="24"/>
        </w:rPr>
        <w:t>第</w:t>
      </w:r>
      <w:r w:rsidR="002C30E4">
        <w:rPr>
          <w:rFonts w:ascii="宋体" w:hAnsi="宋体" w:cs="宋体" w:hint="eastAsia"/>
          <w:sz w:val="24"/>
          <w:u w:val="single"/>
        </w:rPr>
        <w:t xml:space="preserve"> 1  </w:t>
      </w:r>
      <w:r w:rsidR="002C30E4">
        <w:rPr>
          <w:rFonts w:ascii="宋体" w:hAnsi="宋体" w:cs="宋体" w:hint="eastAsia"/>
          <w:sz w:val="24"/>
        </w:rPr>
        <w:t>种方式处理</w:t>
      </w:r>
      <w:r>
        <w:rPr>
          <w:rFonts w:ascii="宋体" w:hAnsi="宋体" w:cs="FZSSK--GBK1-0" w:hint="eastAsia"/>
          <w:color w:val="0D0D0D" w:themeColor="text1" w:themeTint="F2"/>
          <w:kern w:val="0"/>
          <w:sz w:val="24"/>
          <w:szCs w:val="24"/>
        </w:rPr>
        <w:t>：</w:t>
      </w:r>
    </w:p>
    <w:p w14:paraId="31B91BA8" w14:textId="74DC3859"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买受人有权解除合同。买受人解除合同的，应当书面通知出卖人。出卖人应当自解除合同通知送达之日起</w:t>
      </w:r>
      <w:r>
        <w:rPr>
          <w:rFonts w:ascii="宋体" w:hAnsi="宋体" w:cs="FZSSK--GBK1-0"/>
          <w:color w:val="0D0D0D" w:themeColor="text1" w:themeTint="F2"/>
          <w:kern w:val="0"/>
          <w:sz w:val="24"/>
          <w:szCs w:val="24"/>
        </w:rPr>
        <w:t>15</w:t>
      </w:r>
      <w:r>
        <w:rPr>
          <w:rFonts w:ascii="宋体" w:hAnsi="宋体" w:cs="FZSSK--GBK1-0" w:hint="eastAsia"/>
          <w:color w:val="0D0D0D" w:themeColor="text1" w:themeTint="F2"/>
          <w:kern w:val="0"/>
          <w:sz w:val="24"/>
          <w:szCs w:val="24"/>
        </w:rPr>
        <w:t>日内退还买受人已付全部房款（含已付贷款部分），并自买受人付款之日起，按照</w:t>
      </w:r>
      <w:r>
        <w:rPr>
          <w:rFonts w:ascii="宋体" w:hAnsi="宋体" w:cs="FZSSK--GBK1-0" w:hint="eastAsia"/>
          <w:color w:val="0D0D0D" w:themeColor="text1" w:themeTint="F2"/>
          <w:kern w:val="0"/>
          <w:sz w:val="24"/>
          <w:szCs w:val="24"/>
          <w:u w:val="single"/>
        </w:rPr>
        <w:t>中国人民银行公布的同期贷款利率</w:t>
      </w:r>
      <w:r>
        <w:rPr>
          <w:rFonts w:ascii="宋体" w:hAnsi="宋体" w:cs="FZSSK--GBK1-0"/>
          <w:color w:val="0D0D0D" w:themeColor="text1" w:themeTint="F2"/>
          <w:kern w:val="0"/>
          <w:sz w:val="24"/>
          <w:szCs w:val="24"/>
          <w:u w:val="single"/>
        </w:rPr>
        <w:t>%</w:t>
      </w:r>
      <w:r>
        <w:rPr>
          <w:rFonts w:ascii="宋体" w:hAnsi="宋体" w:cs="FZSSK--GBK1-0" w:hint="eastAsia"/>
          <w:color w:val="0D0D0D" w:themeColor="text1" w:themeTint="F2"/>
          <w:kern w:val="0"/>
          <w:sz w:val="24"/>
          <w:szCs w:val="24"/>
        </w:rPr>
        <w:t>（不低于中国人民银行公布的同期贷款基准利率）计算给付利息。买受人不解除合同的，自买受人应当完成房屋交易手续和取得不动产权证的期限届满之次日起至实际全部完成房屋交易手续和取得不动产权证之日止，出卖人按日计算向买受人支付全部房价款万分之</w:t>
      </w:r>
      <w:r>
        <w:rPr>
          <w:rFonts w:ascii="FZSSK--GBK1-0" w:eastAsia="FZSSK--GBK1-0" w:cs="FZSSK--GBK1-0" w:hint="eastAsia"/>
          <w:color w:val="0D0D0D" w:themeColor="text1" w:themeTint="F2"/>
          <w:kern w:val="0"/>
          <w:sz w:val="24"/>
          <w:szCs w:val="24"/>
          <w:u w:val="single"/>
        </w:rPr>
        <w:t xml:space="preserve">   1  </w:t>
      </w:r>
      <w:r>
        <w:rPr>
          <w:rFonts w:ascii="宋体" w:hAnsi="宋体" w:cs="FZSSK--GBK1-0" w:hint="eastAsia"/>
          <w:color w:val="0D0D0D" w:themeColor="text1" w:themeTint="F2"/>
          <w:kern w:val="0"/>
          <w:sz w:val="24"/>
          <w:szCs w:val="24"/>
        </w:rPr>
        <w:t>的违约金。</w:t>
      </w:r>
    </w:p>
    <w:p w14:paraId="3F6A9B47" w14:textId="7E54D320" w:rsidR="006D2DEF" w:rsidRDefault="006D2DEF">
      <w:pPr>
        <w:autoSpaceDE w:val="0"/>
        <w:autoSpaceDN w:val="0"/>
        <w:ind w:firstLineChars="200" w:firstLine="480"/>
        <w:rPr>
          <w:rFonts w:ascii="宋体" w:hAnsi="宋体" w:cs="宋体"/>
          <w:sz w:val="24"/>
        </w:rPr>
      </w:pPr>
      <w:r>
        <w:rPr>
          <w:rFonts w:ascii="宋体" w:hAnsi="宋体" w:cs="宋体" w:hint="eastAsia"/>
          <w:sz w:val="24"/>
        </w:rPr>
        <w:t>2.</w:t>
      </w:r>
      <w:r>
        <w:rPr>
          <w:rFonts w:ascii="宋体" w:hAnsi="宋体" w:cs="宋体" w:hint="eastAsia"/>
          <w:sz w:val="24"/>
          <w:u w:val="single"/>
        </w:rPr>
        <w:t xml:space="preserve"> ×                                                          </w:t>
      </w:r>
      <w:r>
        <w:rPr>
          <w:rFonts w:ascii="宋体" w:hAnsi="宋体" w:cs="宋体" w:hint="eastAsia"/>
          <w:sz w:val="24"/>
        </w:rPr>
        <w:t>。</w:t>
      </w:r>
    </w:p>
    <w:p w14:paraId="5114ECF9" w14:textId="77777777" w:rsidR="00A0714D" w:rsidRDefault="00A0714D" w:rsidP="00A0714D">
      <w:pPr>
        <w:spacing w:line="360" w:lineRule="auto"/>
        <w:rPr>
          <w:rFonts w:ascii="宋体" w:hAnsi="宋体" w:cs="宋体"/>
          <w:sz w:val="24"/>
        </w:rPr>
      </w:pPr>
      <w:r>
        <w:rPr>
          <w:rFonts w:ascii="宋体" w:hAnsi="宋体" w:cs="宋体" w:hint="eastAsia"/>
          <w:sz w:val="24"/>
        </w:rPr>
        <w:lastRenderedPageBreak/>
        <w:t>（三）因买受人的原因未能在约定期限内完成该商品房的房屋交易手续和不动产登记的，出卖人不承担责任。</w:t>
      </w:r>
    </w:p>
    <w:p w14:paraId="17346BB6" w14:textId="77777777" w:rsidR="00A0714D" w:rsidRPr="001E1234" w:rsidRDefault="00A0714D">
      <w:pPr>
        <w:autoSpaceDE w:val="0"/>
        <w:autoSpaceDN w:val="0"/>
        <w:ind w:firstLineChars="200" w:firstLine="480"/>
        <w:rPr>
          <w:rFonts w:ascii="宋体" w:hAnsi="宋体" w:cs="FZSSK--GBK1-0"/>
          <w:color w:val="0D0D0D" w:themeColor="text1" w:themeTint="F2"/>
          <w:kern w:val="0"/>
          <w:sz w:val="24"/>
          <w:szCs w:val="24"/>
        </w:rPr>
      </w:pPr>
    </w:p>
    <w:p w14:paraId="234965C2"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第九章前期物业管理</w:t>
      </w:r>
    </w:p>
    <w:p w14:paraId="51D17CF2"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第二十二条 前期物业管理</w:t>
      </w:r>
    </w:p>
    <w:p w14:paraId="6CB335F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（一）出卖人依法选聘的前期物业服务企业为</w:t>
      </w:r>
      <w:r>
        <w:rPr>
          <w:rFonts w:ascii="宋体" w:hAnsi="宋体" w:cs="FZSSK--GBK1-0" w:hint="eastAsia"/>
          <w:color w:val="0D0D0D" w:themeColor="text1" w:themeTint="F2"/>
          <w:kern w:val="0"/>
          <w:sz w:val="24"/>
          <w:szCs w:val="24"/>
          <w:u w:val="single"/>
        </w:rPr>
        <w:t xml:space="preserve">  广州海伦堡物业管理有限公司台州分公司</w:t>
      </w:r>
      <w:r>
        <w:rPr>
          <w:rFonts w:ascii="宋体" w:hAnsi="宋体" w:cs="FZSSK--GBK1-0" w:hint="eastAsia"/>
          <w:color w:val="0D0D0D" w:themeColor="text1" w:themeTint="F2"/>
          <w:kern w:val="0"/>
          <w:sz w:val="24"/>
          <w:szCs w:val="24"/>
        </w:rPr>
        <w:t>。</w:t>
      </w:r>
    </w:p>
    <w:p w14:paraId="322A2DB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（二）物业服务时间从</w:t>
      </w:r>
      <w:r>
        <w:rPr>
          <w:rFonts w:ascii="宋体" w:hAnsi="宋体" w:cs="FZSSK--GBK1-0" w:hint="eastAsia"/>
          <w:color w:val="0D0D0D" w:themeColor="text1" w:themeTint="F2"/>
          <w:kern w:val="0"/>
          <w:sz w:val="24"/>
          <w:szCs w:val="24"/>
          <w:u w:val="single"/>
        </w:rPr>
        <w:t>交付之日起到业主大会完成选聘物业服务企业</w:t>
      </w:r>
      <w:r>
        <w:rPr>
          <w:rFonts w:ascii="宋体" w:hAnsi="宋体" w:cs="宋体" w:hint="eastAsia"/>
          <w:color w:val="0D0D0D" w:themeColor="text1" w:themeTint="F2"/>
          <w:sz w:val="24"/>
          <w:szCs w:val="22"/>
          <w:u w:val="single"/>
        </w:rPr>
        <w:t>签订的物业服务合同生效时终止</w:t>
      </w:r>
      <w:r>
        <w:rPr>
          <w:rFonts w:ascii="宋体" w:hAnsi="宋体" w:cs="FZSSK--GBK1-0" w:hint="eastAsia"/>
          <w:color w:val="0D0D0D" w:themeColor="text1" w:themeTint="F2"/>
          <w:kern w:val="0"/>
          <w:sz w:val="24"/>
          <w:szCs w:val="24"/>
        </w:rPr>
        <w:t>。</w:t>
      </w:r>
    </w:p>
    <w:p w14:paraId="17283EA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（三）物业服务期间，物业收费计费方式为【√包干制】【×酬金制】【</w:t>
      </w:r>
      <w:r>
        <w:rPr>
          <w:rFonts w:ascii="宋体" w:hAnsi="宋体"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】。物业服务费为</w:t>
      </w:r>
      <w:r>
        <w:rPr>
          <w:rFonts w:ascii="宋体" w:hAnsi="宋体" w:cs="FZSSK--GBK1-0" w:hint="eastAsia"/>
          <w:color w:val="0D0D0D" w:themeColor="text1" w:themeTint="F2"/>
          <w:kern w:val="0"/>
          <w:sz w:val="24"/>
          <w:szCs w:val="24"/>
          <w:u w:val="single"/>
        </w:rPr>
        <w:t xml:space="preserve"> 按前期物业服务协议约定执行 </w:t>
      </w:r>
      <w:r>
        <w:rPr>
          <w:rFonts w:ascii="宋体" w:hAnsi="宋体" w:cs="FZSSK--GBK1-0" w:hint="eastAsia"/>
          <w:color w:val="0D0D0D" w:themeColor="text1" w:themeTint="F2"/>
          <w:kern w:val="0"/>
          <w:sz w:val="24"/>
          <w:szCs w:val="24"/>
        </w:rPr>
        <w:t>。</w:t>
      </w:r>
    </w:p>
    <w:p w14:paraId="7DF8C54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（四）买受人同意由出卖人选聘的前期物业服务企业代为查验并承接物业共用部位、共用设施设备，出卖人应当将物业共用部位、共用设施设备承接查验的情况书面告知买受人。</w:t>
      </w:r>
    </w:p>
    <w:p w14:paraId="4BB5974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（五）买受人已详细阅读前期物业服务合同和临时管理规约，同意由出卖人依法选聘的物业服务企业实施前期物业管理，遵守临时管理规约。业主委员会成立后，由业主大会决定选聘或续聘物业服务企业。</w:t>
      </w:r>
    </w:p>
    <w:p w14:paraId="107A42B6" w14:textId="77777777" w:rsidR="00D52AB4" w:rsidRDefault="00522BDE">
      <w:pPr>
        <w:autoSpaceDE w:val="0"/>
        <w:autoSpaceDN w:val="0"/>
        <w:ind w:firstLineChars="200" w:firstLine="480"/>
        <w:rPr>
          <w:rFonts w:ascii="宋体" w:hAnsi="宋体" w:cs="宋体"/>
          <w:color w:val="0D0D0D" w:themeColor="text1" w:themeTint="F2"/>
          <w:sz w:val="24"/>
          <w:u w:val="single"/>
          <w:vertAlign w:val="superscript"/>
        </w:rPr>
      </w:pPr>
      <w:r>
        <w:rPr>
          <w:rFonts w:ascii="宋体" w:hAnsi="宋体" w:cs="FZSSK--GBK1-0" w:hint="eastAsia"/>
          <w:color w:val="0D0D0D" w:themeColor="text1" w:themeTint="F2"/>
          <w:kern w:val="0"/>
          <w:sz w:val="24"/>
          <w:szCs w:val="24"/>
        </w:rPr>
        <w:t>（六）物业服务用房座落</w:t>
      </w:r>
      <w:r>
        <w:rPr>
          <w:rFonts w:ascii="宋体" w:hAnsi="宋体" w:cs="FZSSK--GBK1-0" w:hint="eastAsia"/>
          <w:color w:val="0D0D0D" w:themeColor="text1" w:themeTint="F2"/>
          <w:kern w:val="0"/>
          <w:sz w:val="24"/>
          <w:szCs w:val="24"/>
          <w:u w:val="single"/>
        </w:rPr>
        <w:t>位置以房屋交付后相关部门确认为准</w:t>
      </w:r>
      <w:r>
        <w:rPr>
          <w:rFonts w:ascii="宋体" w:hAnsi="宋体" w:cs="宋体" w:hint="eastAsia"/>
          <w:color w:val="0D0D0D" w:themeColor="text1" w:themeTint="F2"/>
          <w:sz w:val="24"/>
          <w:u w:val="single"/>
        </w:rPr>
        <w:t>。</w:t>
      </w:r>
    </w:p>
    <w:p w14:paraId="3D5DFC8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该商品房前期物业服务合同、临时管理规约见附件九。</w:t>
      </w:r>
    </w:p>
    <w:p w14:paraId="59ACF080" w14:textId="77777777" w:rsidR="00D52AB4" w:rsidRDefault="00522BDE">
      <w:pPr>
        <w:autoSpaceDE w:val="0"/>
        <w:autoSpaceDN w:val="0"/>
        <w:spacing w:beforeLines="100" w:before="221" w:afterLines="100" w:after="221"/>
        <w:jc w:val="center"/>
        <w:rPr>
          <w:rFonts w:ascii="黑体" w:eastAsia="黑体" w:hAnsi="黑体" w:cs="FZHTK--GBK1-0"/>
          <w:color w:val="0D0D0D" w:themeColor="text1" w:themeTint="F2"/>
          <w:kern w:val="0"/>
          <w:sz w:val="28"/>
          <w:szCs w:val="28"/>
        </w:rPr>
      </w:pPr>
      <w:r>
        <w:rPr>
          <w:rFonts w:ascii="黑体" w:eastAsia="黑体" w:hAnsi="黑体" w:cs="FZHTK--GBK1-0" w:hint="eastAsia"/>
          <w:color w:val="0D0D0D" w:themeColor="text1" w:themeTint="F2"/>
          <w:kern w:val="0"/>
          <w:sz w:val="28"/>
          <w:szCs w:val="28"/>
        </w:rPr>
        <w:t>第十章 其他事项</w:t>
      </w:r>
    </w:p>
    <w:p w14:paraId="5A934035"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第二十三条 建筑物区分所有权</w:t>
      </w:r>
    </w:p>
    <w:p w14:paraId="5E1305B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（一）买受人对其建筑物专有部分享有占有、使用、收益和处分的权利。</w:t>
      </w:r>
    </w:p>
    <w:p w14:paraId="1ACE72B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（二）以下部位归业主共有：</w:t>
      </w:r>
    </w:p>
    <w:p w14:paraId="7D13329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建筑物的基础、承重结构、外墙、屋顶等基本结构部分，通道、楼梯、大堂等公共通行部分，消防、公共照明等附属设施、设备，避难层、设备层或者设备间等结构部分；</w:t>
      </w:r>
    </w:p>
    <w:p w14:paraId="6488A47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该商品房所在建筑区划内的道路（属于城镇公共道路的除外）、绿地（属于城镇公共绿地或者明示属于个人的除外）、占用业主共有的道路或者其他场地用于停放汽车的车位、物业服务用房；</w:t>
      </w:r>
    </w:p>
    <w:p w14:paraId="691A72B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lastRenderedPageBreak/>
        <w:t>3.</w:t>
      </w:r>
      <w:r>
        <w:rPr>
          <w:rFonts w:ascii="宋体" w:hAnsi="宋体" w:cs="FZSSK--GBK1-0" w:hint="eastAsia"/>
          <w:color w:val="0D0D0D" w:themeColor="text1" w:themeTint="F2"/>
          <w:kern w:val="0"/>
          <w:sz w:val="24"/>
          <w:szCs w:val="24"/>
          <w:u w:val="single"/>
        </w:rPr>
        <w:t xml:space="preserve">  </w:t>
      </w:r>
      <w:r>
        <w:rPr>
          <w:rFonts w:ascii="宋体" w:hAnsi="宋体" w:cs="宋体" w:hint="eastAsia"/>
          <w:color w:val="0D0D0D" w:themeColor="text1" w:themeTint="F2"/>
          <w:sz w:val="24"/>
          <w:szCs w:val="22"/>
          <w:u w:val="single"/>
        </w:rPr>
        <w:t xml:space="preserve"> 使用时须符合业主临时管理规约以及物业服务单位制定的有关规定</w:t>
      </w:r>
      <w:r>
        <w:rPr>
          <w:rFonts w:ascii="宋体" w:hAnsi="宋体"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36B008F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（三）双方对其他配套设施约定如下：</w:t>
      </w:r>
    </w:p>
    <w:p w14:paraId="73257305" w14:textId="77777777" w:rsidR="00D82398"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规划的车位、车库:</w:t>
      </w:r>
      <w:r>
        <w:rPr>
          <w:rFonts w:ascii="宋体" w:hAnsi="宋体" w:cs="FZSSK--GBK1-0" w:hint="eastAsia"/>
          <w:color w:val="0D0D0D" w:themeColor="text1" w:themeTint="F2"/>
          <w:kern w:val="0"/>
          <w:sz w:val="24"/>
          <w:szCs w:val="24"/>
          <w:u w:val="single"/>
        </w:rPr>
        <w:t>归出卖人所有（按规定配备的公共泊车位除外）</w:t>
      </w:r>
      <w:r>
        <w:rPr>
          <w:rFonts w:ascii="宋体" w:hAnsi="宋体" w:cs="FZSSK--GBK1-0" w:hint="eastAsia"/>
          <w:color w:val="0D0D0D" w:themeColor="text1" w:themeTint="F2"/>
          <w:kern w:val="0"/>
          <w:sz w:val="24"/>
          <w:szCs w:val="24"/>
        </w:rPr>
        <w:t>：；</w:t>
      </w:r>
    </w:p>
    <w:p w14:paraId="1A549279" w14:textId="34210E11"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会所：</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w:t>
      </w:r>
    </w:p>
    <w:p w14:paraId="3983DBE9" w14:textId="77777777" w:rsidR="00D52AB4" w:rsidRDefault="00522BDE">
      <w:pPr>
        <w:autoSpaceDE w:val="0"/>
        <w:autoSpaceDN w:val="0"/>
        <w:ind w:leftChars="100" w:left="150" w:firstLineChars="150" w:firstLine="360"/>
        <w:rPr>
          <w:rFonts w:ascii="宋体" w:hAnsi="宋体" w:cs="FZSSK--GBK1-0"/>
          <w:color w:val="0D0D0D" w:themeColor="text1" w:themeTint="F2"/>
          <w:kern w:val="0"/>
          <w:sz w:val="24"/>
          <w:szCs w:val="24"/>
          <w:u w:val="single"/>
        </w:rPr>
      </w:pPr>
      <w:r>
        <w:rPr>
          <w:rFonts w:ascii="宋体" w:hAnsi="宋体" w:cs="FZSSK--GBK1-0"/>
          <w:color w:val="0D0D0D" w:themeColor="text1" w:themeTint="F2"/>
          <w:kern w:val="0"/>
          <w:sz w:val="24"/>
          <w:szCs w:val="24"/>
        </w:rPr>
        <w:t>3.</w:t>
      </w:r>
      <w:r>
        <w:rPr>
          <w:rFonts w:ascii="宋体" w:hAnsi="宋体" w:cs="FZSSK--GBK1-0" w:hint="eastAsia"/>
          <w:b/>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未计入买受人商品房建筑面积又不属于法定必须移交给业主、物业服务企业和社区机构的建筑物（构筑物）及其构造内可以独立利用价值的空间或区域（包括但不限于架空层、地下室、人防工程空间或区域等），无论出卖人是否办理产权登记，出卖人保留上述设施的所有权（使用权）、土地使用权、管理和收益的权利。买受人如欲购买或使用该类空间或设施，应与出卖人另行签订协议。 </w:t>
      </w:r>
    </w:p>
    <w:p w14:paraId="12985D14" w14:textId="77777777" w:rsidR="00D52AB4" w:rsidRDefault="00D52AB4">
      <w:pPr>
        <w:autoSpaceDE w:val="0"/>
        <w:autoSpaceDN w:val="0"/>
        <w:ind w:leftChars="100" w:left="150" w:firstLineChars="150" w:firstLine="360"/>
        <w:rPr>
          <w:rFonts w:ascii="宋体" w:hAnsi="宋体" w:cs="FZSSK--GBK1-0"/>
          <w:color w:val="0D0D0D" w:themeColor="text1" w:themeTint="F2"/>
          <w:kern w:val="0"/>
          <w:sz w:val="24"/>
          <w:szCs w:val="24"/>
          <w:u w:val="single"/>
        </w:rPr>
      </w:pPr>
    </w:p>
    <w:p w14:paraId="7A377D29"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第二十四条 税费</w:t>
      </w:r>
    </w:p>
    <w:p w14:paraId="3DC9973D"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双方应当按照国家的有关规定，向相应部门缴纳因该商品房买卖发生的税费。因预测面积与实测面积差异，导致买受人不能享受税收优惠政策而增加的税收负担，由</w:t>
      </w:r>
      <w:r>
        <w:rPr>
          <w:rFonts w:ascii="宋体" w:hAnsi="宋体" w:cs="FZSSK--GBK1-0"/>
          <w:color w:val="0D0D0D" w:themeColor="text1" w:themeTint="F2"/>
          <w:kern w:val="0"/>
          <w:sz w:val="24"/>
          <w:szCs w:val="24"/>
          <w:u w:val="single"/>
        </w:rPr>
        <w:t xml:space="preserve"> 买</w:t>
      </w:r>
      <w:r>
        <w:rPr>
          <w:rFonts w:ascii="宋体" w:hAnsi="宋体" w:cs="FZSSK--GBK1-0" w:hint="eastAsia"/>
          <w:color w:val="0D0D0D" w:themeColor="text1" w:themeTint="F2"/>
          <w:kern w:val="0"/>
          <w:sz w:val="24"/>
          <w:szCs w:val="24"/>
          <w:u w:val="single"/>
        </w:rPr>
        <w:t>受人</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承担。</w:t>
      </w:r>
    </w:p>
    <w:p w14:paraId="79BBD70C" w14:textId="77777777" w:rsidR="00D52AB4" w:rsidRDefault="00522BDE">
      <w:pPr>
        <w:autoSpaceDE w:val="0"/>
        <w:autoSpaceDN w:val="0"/>
        <w:ind w:firstLineChars="200" w:firstLine="482"/>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第二十五条 销售和使用承诺</w:t>
      </w:r>
    </w:p>
    <w:p w14:paraId="3635EA0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出卖人承诺不采取分割拆零销售、返本销售或者变相返本销售的方式销售商品房；不采取售后包租或者变相售后包租的方式销售未竣工商品房；全装修住宅不得对室内装饰装修部分拆分销售。</w:t>
      </w:r>
    </w:p>
    <w:p w14:paraId="4D602CB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出卖人承诺按照规划用途进行建设和出售，不擅自改变该商品房使用性质，并按照规划用途办理交易确认和不动产登记。出卖人不得擅自改变与该商品房有关的共用部位和设施的使用性质。</w:t>
      </w:r>
    </w:p>
    <w:p w14:paraId="7DA0535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出卖人承诺对商品房的销售，不涉及依法或者依规划属于买受人共有的共用部位和设施的处分。</w:t>
      </w:r>
    </w:p>
    <w:p w14:paraId="0AA9981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4.</w:t>
      </w:r>
      <w:r>
        <w:rPr>
          <w:rFonts w:ascii="宋体" w:hAnsi="宋体" w:cs="FZSSK--GBK1-0" w:hint="eastAsia"/>
          <w:color w:val="0D0D0D" w:themeColor="text1" w:themeTint="F2"/>
          <w:kern w:val="0"/>
          <w:sz w:val="24"/>
          <w:szCs w:val="24"/>
        </w:rPr>
        <w:t>出卖人承诺已将遮挡或妨碍房屋正常使用的情况告知买受人。具体内容见附件十。</w:t>
      </w:r>
    </w:p>
    <w:p w14:paraId="273D0E8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5.</w:t>
      </w:r>
      <w:r>
        <w:rPr>
          <w:rFonts w:ascii="宋体" w:hAnsi="宋体" w:cs="FZSSK--GBK1-0" w:hint="eastAsia"/>
          <w:color w:val="0D0D0D" w:themeColor="text1" w:themeTint="F2"/>
          <w:kern w:val="0"/>
          <w:sz w:val="24"/>
          <w:szCs w:val="24"/>
        </w:rPr>
        <w:t>买受人使用该商品房期间，不得擅自改变该商品房的用途、建筑主体结构和承重结构。</w:t>
      </w:r>
    </w:p>
    <w:p w14:paraId="6C629519"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6.</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本合同及补充协议有特别约定的按特别约定执行</w:t>
      </w:r>
      <w:r>
        <w:rPr>
          <w:rFonts w:ascii="宋体" w:hAnsi="宋体" w:cs="FZSSK--GBK1-0" w:hint="eastAsia"/>
          <w:color w:val="0D0D0D" w:themeColor="text1" w:themeTint="F2"/>
          <w:kern w:val="0"/>
          <w:sz w:val="24"/>
          <w:szCs w:val="24"/>
        </w:rPr>
        <w:t>。</w:t>
      </w:r>
    </w:p>
    <w:p w14:paraId="1CFED44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7.</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772336F5"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第二十六条 送达</w:t>
      </w:r>
    </w:p>
    <w:p w14:paraId="1D003C8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出卖人和买受人保证在本合同中记载的通讯地址、联系电话均真实有效。任何根据本合同发出的文件，均应采用书面形式，以【√快递】【×邮寄挂号信】【</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】方</w:t>
      </w:r>
      <w:r>
        <w:rPr>
          <w:rFonts w:ascii="宋体" w:hAnsi="宋体" w:cs="FZSSK--GBK1-0" w:hint="eastAsia"/>
          <w:color w:val="0D0D0D" w:themeColor="text1" w:themeTint="F2"/>
          <w:kern w:val="0"/>
          <w:sz w:val="24"/>
          <w:szCs w:val="24"/>
        </w:rPr>
        <w:lastRenderedPageBreak/>
        <w:t>式送达对方。任何一方变更通讯地址、联系电话的，应在变更之日起</w:t>
      </w:r>
      <w:r>
        <w:rPr>
          <w:rFonts w:ascii="宋体" w:hAnsi="宋体" w:cs="FZSSK--GBK1-0" w:hint="eastAsia"/>
          <w:color w:val="0D0D0D" w:themeColor="text1" w:themeTint="F2"/>
          <w:kern w:val="0"/>
          <w:sz w:val="24"/>
          <w:szCs w:val="24"/>
          <w:u w:val="single"/>
        </w:rPr>
        <w:t xml:space="preserve">   15   </w:t>
      </w:r>
      <w:r>
        <w:rPr>
          <w:rFonts w:ascii="宋体" w:hAnsi="宋体" w:cs="FZSSK--GBK1-0" w:hint="eastAsia"/>
          <w:color w:val="0D0D0D" w:themeColor="text1" w:themeTint="F2"/>
          <w:kern w:val="0"/>
          <w:sz w:val="24"/>
          <w:szCs w:val="24"/>
        </w:rPr>
        <w:t>日内书面通知对方。变更的一方未履行通知义务导致送达不能的，应承担相应的法律责任。</w:t>
      </w:r>
    </w:p>
    <w:p w14:paraId="2D1FEEA0"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第二十七条 买受人信息保护</w:t>
      </w:r>
    </w:p>
    <w:p w14:paraId="3D123E33"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14:paraId="7FE90EB4"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第二十八条 争议解决方式</w:t>
      </w:r>
    </w:p>
    <w:p w14:paraId="2AE609F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本合同在履行过程中发生的争议，由双方当事人协商解决，也可通过消费者权益保护委员会等相关机构调解；或按照下列第</w:t>
      </w:r>
      <w:r>
        <w:rPr>
          <w:rFonts w:ascii="宋体" w:hAnsi="宋体" w:cs="FZSSK--GBK1-0" w:hint="eastAsia"/>
          <w:color w:val="0D0D0D" w:themeColor="text1" w:themeTint="F2"/>
          <w:kern w:val="0"/>
          <w:sz w:val="24"/>
          <w:szCs w:val="24"/>
          <w:u w:val="single"/>
        </w:rPr>
        <w:t xml:space="preserve">    1     </w:t>
      </w:r>
      <w:r>
        <w:rPr>
          <w:rFonts w:ascii="宋体" w:hAnsi="宋体" w:cs="FZSSK--GBK1-0" w:hint="eastAsia"/>
          <w:color w:val="0D0D0D" w:themeColor="text1" w:themeTint="F2"/>
          <w:kern w:val="0"/>
          <w:sz w:val="24"/>
          <w:szCs w:val="24"/>
        </w:rPr>
        <w:t>种方式解决：</w:t>
      </w:r>
    </w:p>
    <w:p w14:paraId="5619759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1. </w:t>
      </w:r>
      <w:r>
        <w:rPr>
          <w:rFonts w:ascii="宋体" w:hAnsi="宋体" w:cs="FZSSK--GBK1-0" w:hint="eastAsia"/>
          <w:color w:val="0D0D0D" w:themeColor="text1" w:themeTint="F2"/>
          <w:kern w:val="0"/>
          <w:sz w:val="24"/>
          <w:szCs w:val="24"/>
        </w:rPr>
        <w:t>依法向房屋所在地人民法院起诉。</w:t>
      </w:r>
    </w:p>
    <w:p w14:paraId="29C0FD6B"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 xml:space="preserve">2. </w:t>
      </w:r>
      <w:r>
        <w:rPr>
          <w:rFonts w:ascii="宋体" w:hAnsi="宋体" w:cs="FZSSK--GBK1-0" w:hint="eastAsia"/>
          <w:color w:val="0D0D0D" w:themeColor="text1" w:themeTint="F2"/>
          <w:kern w:val="0"/>
          <w:sz w:val="24"/>
          <w:szCs w:val="24"/>
        </w:rPr>
        <w:t>提交</w:t>
      </w:r>
      <w:r>
        <w:rPr>
          <w:rFonts w:ascii="宋体" w:hAnsi="宋体" w:cs="FZSSK--GBK1-0" w:hint="eastAsia"/>
          <w:color w:val="0D0D0D" w:themeColor="text1" w:themeTint="F2"/>
          <w:kern w:val="0"/>
          <w:sz w:val="24"/>
          <w:szCs w:val="24"/>
          <w:u w:val="single"/>
        </w:rPr>
        <w:t xml:space="preserve">    ×    </w:t>
      </w:r>
      <w:r>
        <w:rPr>
          <w:rFonts w:ascii="宋体" w:hAnsi="宋体" w:cs="FZSSK--GBK1-0" w:hint="eastAsia"/>
          <w:color w:val="0D0D0D" w:themeColor="text1" w:themeTint="F2"/>
          <w:kern w:val="0"/>
          <w:sz w:val="24"/>
          <w:szCs w:val="24"/>
        </w:rPr>
        <w:t>仲裁委员会仲裁。</w:t>
      </w:r>
    </w:p>
    <w:p w14:paraId="6BC6CA5C"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第二十九条 补充协议</w:t>
      </w:r>
    </w:p>
    <w:p w14:paraId="444E191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对本合同中未约定或约定不明的内容，双方可根据具体情况签订书面补充协议（补充协议见附件十三）。</w:t>
      </w:r>
    </w:p>
    <w:p w14:paraId="03266AB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宋体" w:hAnsi="宋体" w:cs="FZSSK--GBK1-0" w:hint="eastAsia"/>
          <w:color w:val="0D0D0D" w:themeColor="text1" w:themeTint="F2"/>
          <w:kern w:val="0"/>
          <w:sz w:val="24"/>
          <w:szCs w:val="24"/>
        </w:rPr>
        <w:t>补充协议中含有不合理的减轻或免除本合同中约定应当由出卖人承担的责任，或</w:t>
      </w:r>
      <w:r>
        <w:rPr>
          <w:rFonts w:ascii="FZSSK--GBK1-0" w:eastAsia="FZSSK--GBK1-0" w:cs="FZSSK--GBK1-0" w:hint="eastAsia"/>
          <w:color w:val="0D0D0D" w:themeColor="text1" w:themeTint="F2"/>
          <w:kern w:val="0"/>
          <w:sz w:val="24"/>
          <w:szCs w:val="24"/>
        </w:rPr>
        <w:t>不合理的加重买受人责任、排除买受人主要权利内容的，仍以本合同为准。</w:t>
      </w:r>
    </w:p>
    <w:p w14:paraId="73D9C281" w14:textId="77777777" w:rsidR="00D52AB4" w:rsidRDefault="00522BDE">
      <w:pPr>
        <w:autoSpaceDE w:val="0"/>
        <w:autoSpaceDN w:val="0"/>
        <w:ind w:firstLineChars="200" w:firstLine="482"/>
        <w:outlineLvl w:val="0"/>
        <w:rPr>
          <w:rFonts w:ascii="宋体" w:hAnsi="宋体" w:cs="FZSSK--GBK1-0"/>
          <w:b/>
          <w:color w:val="0D0D0D" w:themeColor="text1" w:themeTint="F2"/>
          <w:kern w:val="0"/>
          <w:sz w:val="24"/>
          <w:szCs w:val="24"/>
        </w:rPr>
      </w:pPr>
      <w:r>
        <w:rPr>
          <w:rFonts w:ascii="宋体" w:hAnsi="宋体" w:cs="FZSSK--GBK1-0" w:hint="eastAsia"/>
          <w:b/>
          <w:color w:val="0D0D0D" w:themeColor="text1" w:themeTint="F2"/>
          <w:kern w:val="0"/>
          <w:sz w:val="24"/>
          <w:szCs w:val="24"/>
        </w:rPr>
        <w:t>第三十条 合同生效</w:t>
      </w:r>
    </w:p>
    <w:p w14:paraId="0407B3A6"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本合同自双方签字或盖章之日起生效。本合同的解除应当采用书面形式。</w:t>
      </w:r>
    </w:p>
    <w:p w14:paraId="3683972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本合同及附件共</w:t>
      </w:r>
      <w:r>
        <w:rPr>
          <w:rFonts w:ascii="FZSSK--GBK1-0" w:eastAsia="FZSSK--GBK1-0"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页，一式</w:t>
      </w:r>
      <w:r>
        <w:rPr>
          <w:rFonts w:ascii="宋体" w:hAnsi="宋体"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份，其中出卖人</w:t>
      </w:r>
      <w:r>
        <w:rPr>
          <w:rFonts w:ascii="宋体" w:hAnsi="宋体"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份，买受人</w:t>
      </w:r>
      <w:r>
        <w:rPr>
          <w:rFonts w:ascii="宋体" w:hAnsi="宋体"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份，【椒江区房管局】</w:t>
      </w:r>
      <w:r>
        <w:rPr>
          <w:rFonts w:ascii="宋体" w:hAnsi="宋体" w:cs="FZSSK--GBK1-0"/>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  </w:t>
      </w:r>
      <w:r>
        <w:rPr>
          <w:rFonts w:ascii="宋体" w:hAnsi="宋体" w:cs="FZSSK--GBK1-0"/>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份。合同附件与本合同具有同等法律效力。</w:t>
      </w:r>
    </w:p>
    <w:p w14:paraId="714BC288"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rPr>
      </w:pPr>
    </w:p>
    <w:p w14:paraId="0272E128"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rPr>
      </w:pPr>
    </w:p>
    <w:p w14:paraId="51E71589" w14:textId="77777777" w:rsidR="00D52AB4" w:rsidRDefault="00D52AB4">
      <w:pPr>
        <w:autoSpaceDE w:val="0"/>
        <w:autoSpaceDN w:val="0"/>
        <w:rPr>
          <w:rFonts w:ascii="FZSSK--GBK1-0" w:eastAsia="FZSSK--GBK1-0" w:cs="FZSSK--GBK1-0"/>
          <w:color w:val="0D0D0D" w:themeColor="text1" w:themeTint="F2"/>
          <w:kern w:val="0"/>
          <w:sz w:val="24"/>
          <w:szCs w:val="24"/>
        </w:rPr>
      </w:pPr>
    </w:p>
    <w:p w14:paraId="29320ADA" w14:textId="77777777" w:rsidR="00D52AB4" w:rsidRDefault="00D52AB4">
      <w:pPr>
        <w:autoSpaceDE w:val="0"/>
        <w:autoSpaceDN w:val="0"/>
        <w:rPr>
          <w:rFonts w:ascii="FZSSK--GBK1-0" w:eastAsia="FZSSK--GBK1-0" w:cs="FZSSK--GBK1-0"/>
          <w:color w:val="0D0D0D" w:themeColor="text1" w:themeTint="F2"/>
          <w:kern w:val="0"/>
          <w:sz w:val="24"/>
          <w:szCs w:val="24"/>
        </w:rPr>
      </w:pPr>
    </w:p>
    <w:p w14:paraId="7FD71E1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出卖人（签字或盖章）：              买受人（签字或盖章）：</w:t>
      </w:r>
    </w:p>
    <w:p w14:paraId="7AAB4554"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178F9F07"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7BD49E97"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【法定代表人】（签字或盖章）：     【法定代表人】（签字或盖章）：</w:t>
      </w:r>
    </w:p>
    <w:p w14:paraId="26D4F8E6"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535D54B6"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3E87BD0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【委托代理人】（签字或盖章）：     【委托代理人】（签字或盖章）：</w:t>
      </w:r>
    </w:p>
    <w:p w14:paraId="786CB459"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7D4FBA9B"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76B6CB4F" w14:textId="77777777" w:rsidR="00D52AB4" w:rsidRDefault="00522BDE">
      <w:pPr>
        <w:autoSpaceDE w:val="0"/>
        <w:autoSpaceDN w:val="0"/>
        <w:ind w:firstLineChars="1950" w:firstLine="46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【法定代理人】（签字或盖章）：</w:t>
      </w:r>
    </w:p>
    <w:p w14:paraId="5DA29168"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40B1186D" w14:textId="77777777" w:rsidR="00D52AB4" w:rsidRDefault="00D52AB4">
      <w:pPr>
        <w:autoSpaceDE w:val="0"/>
        <w:autoSpaceDN w:val="0"/>
        <w:adjustRightInd w:val="0"/>
        <w:snapToGrid w:val="0"/>
        <w:ind w:firstLineChars="200" w:firstLine="420"/>
        <w:rPr>
          <w:rFonts w:ascii="宋体" w:hAnsi="宋体" w:cs="FZSSK--GBK1-0"/>
          <w:color w:val="0D0D0D" w:themeColor="text1" w:themeTint="F2"/>
          <w:kern w:val="0"/>
          <w:sz w:val="21"/>
          <w:szCs w:val="21"/>
        </w:rPr>
      </w:pPr>
    </w:p>
    <w:p w14:paraId="6502D8A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签订时间：</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年</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月</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日     签订时间：</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年</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月</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日</w:t>
      </w:r>
    </w:p>
    <w:p w14:paraId="393F3ED6"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rPr>
      </w:pPr>
    </w:p>
    <w:p w14:paraId="4A5A775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rPr>
        <w:t>签订地点：</w:t>
      </w:r>
      <w:r>
        <w:rPr>
          <w:rFonts w:ascii="FZSSK--GBK1-0" w:eastAsia="FZSSK--GBK1-0"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rPr>
        <w:t xml:space="preserve">      签订地点：</w:t>
      </w:r>
      <w:r>
        <w:rPr>
          <w:rFonts w:ascii="FZSSK--GBK1-0" w:eastAsia="FZSSK--GBK1-0" w:cs="FZSSK--GBK1-0" w:hint="eastAsia"/>
          <w:color w:val="0D0D0D" w:themeColor="text1" w:themeTint="F2"/>
          <w:kern w:val="0"/>
          <w:sz w:val="24"/>
          <w:szCs w:val="24"/>
          <w:u w:val="single"/>
        </w:rPr>
        <w:t xml:space="preserve">                   </w:t>
      </w:r>
    </w:p>
    <w:p w14:paraId="0BA188D9"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4F0B9571"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0A70FB20"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2B5EC3C2"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6D88A7BD"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2E97FBB1"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179F7CDC"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C85C94E"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138896D2"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7A0EB5D3"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2162610E"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632243C"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CA4FCF1"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4088A003"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46F7399"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2B28C9F"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26C99A03"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1F262E4C"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16CADED9"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7FD3D803"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7D12D93B"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5724AD3C"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3516B9EE"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43E79EDA"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27C5DE4C"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6CEDDFED"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7CB46A86"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30679862"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114DAB44"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附件一 房屋平面图（应当标明方位）</w:t>
      </w:r>
    </w:p>
    <w:p w14:paraId="6BB0040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房屋分层分户图（应当标明详细尺寸，并约定误差范围）</w:t>
      </w:r>
    </w:p>
    <w:p w14:paraId="5A966BF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建设工程规划方案总平面图</w:t>
      </w:r>
    </w:p>
    <w:p w14:paraId="57B88ED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3.装修设计方案平面图（全装修住宅提供）（应标明功能和主要空间层高）</w:t>
      </w:r>
    </w:p>
    <w:p w14:paraId="5E4D8D99"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附件二 关于该商品房共用部位的具体说明（可附图说明）</w:t>
      </w:r>
    </w:p>
    <w:p w14:paraId="603E1433"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1.纳入该商品房分摊的共用部位的名称、面积和所在位置</w:t>
      </w:r>
    </w:p>
    <w:p w14:paraId="4899DEC4" w14:textId="77777777" w:rsidR="00D52AB4" w:rsidRDefault="00D52AB4">
      <w:pPr>
        <w:autoSpaceDE w:val="0"/>
        <w:autoSpaceDN w:val="0"/>
        <w:rPr>
          <w:rFonts w:ascii="宋体" w:hAnsi="宋体" w:cs="FZSSK--GBK1-0"/>
          <w:color w:val="0D0D0D" w:themeColor="text1" w:themeTint="F2"/>
          <w:kern w:val="0"/>
          <w:sz w:val="24"/>
          <w:szCs w:val="24"/>
        </w:rPr>
      </w:pPr>
    </w:p>
    <w:p w14:paraId="5203D0CE" w14:textId="77777777" w:rsidR="00D52AB4" w:rsidRDefault="00D52AB4">
      <w:pPr>
        <w:autoSpaceDE w:val="0"/>
        <w:autoSpaceDN w:val="0"/>
        <w:rPr>
          <w:rFonts w:ascii="宋体" w:hAnsi="宋体" w:cs="FZSSK--GBK1-0"/>
          <w:color w:val="0D0D0D" w:themeColor="text1" w:themeTint="F2"/>
          <w:kern w:val="0"/>
          <w:sz w:val="24"/>
          <w:szCs w:val="24"/>
        </w:rPr>
      </w:pPr>
    </w:p>
    <w:p w14:paraId="5E7C3448"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2.未纳入该商品房分摊的共用部位的名称、所在位置</w:t>
      </w:r>
    </w:p>
    <w:p w14:paraId="5DEEA85D" w14:textId="413B6F48" w:rsidR="00D52AB4" w:rsidRDefault="00522BDE">
      <w:pPr>
        <w:autoSpaceDE w:val="0"/>
        <w:autoSpaceDN w:val="0"/>
        <w:ind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未纳入商品房分摊的部位所有权权属出卖人，出卖人可以通过出售、赠与或出租等方式处分。人防工程为出卖人开发项目时所投资建设，该商品房所在项目人防工程的占有、使用、收益权归出卖人享有（战争时期除外），出卖人有权依法利用该人防工程自行或委托他人进行经营活动。</w:t>
      </w:r>
    </w:p>
    <w:p w14:paraId="399847DB"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附件三 抵押权人同意该商品房转让的证明及关于抵押的相关约定</w:t>
      </w:r>
    </w:p>
    <w:p w14:paraId="2209732E"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1.抵押权人同意该商品房转让的证明</w:t>
      </w:r>
    </w:p>
    <w:p w14:paraId="5F945E49" w14:textId="24F75949" w:rsidR="00D52AB4" w:rsidRDefault="00522BDE">
      <w:pPr>
        <w:autoSpaceDE w:val="0"/>
        <w:autoSpaceDN w:val="0"/>
        <w:ind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 xml:space="preserve"> </w:t>
      </w:r>
    </w:p>
    <w:p w14:paraId="59F207A9" w14:textId="77777777" w:rsidR="00D52AB4" w:rsidRDefault="00522BDE">
      <w:pPr>
        <w:autoSpaceDE w:val="0"/>
        <w:autoSpaceDN w:val="0"/>
        <w:rPr>
          <w:rFonts w:ascii="宋体" w:hAnsi="宋体" w:cs="FZSSK--GBK1-0"/>
          <w:color w:val="000000" w:themeColor="text1"/>
          <w:kern w:val="0"/>
          <w:sz w:val="24"/>
          <w:szCs w:val="24"/>
        </w:rPr>
      </w:pPr>
      <w:r>
        <w:rPr>
          <w:rFonts w:ascii="宋体" w:hAnsi="宋体" w:cs="FZSSK--GBK1-0" w:hint="eastAsia"/>
          <w:color w:val="000000" w:themeColor="text1"/>
          <w:kern w:val="0"/>
          <w:sz w:val="24"/>
          <w:szCs w:val="24"/>
        </w:rPr>
        <w:t>2.解除抵押的条件和时间</w:t>
      </w:r>
    </w:p>
    <w:p w14:paraId="351CC2E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无</w:t>
      </w:r>
    </w:p>
    <w:p w14:paraId="2B6CD51B" w14:textId="77777777" w:rsidR="00D52AB4" w:rsidRDefault="00522BDE">
      <w:pPr>
        <w:autoSpaceDE w:val="0"/>
        <w:autoSpaceDN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3．关于抵押的其他约定</w:t>
      </w:r>
    </w:p>
    <w:p w14:paraId="4D743190"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附件四 关于该商品房价款的计价方式、总价款、付款方式及期限的具体约定</w:t>
      </w:r>
    </w:p>
    <w:p w14:paraId="7D9E5213"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经双方友好协商，就该商品房价款的计价方式、总价款、付款方式及期限做如下具体约定：</w:t>
      </w:r>
    </w:p>
    <w:p w14:paraId="3DBFB144"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一、商品房总价款为含税增值税总价。上述税率若因国家税收政策变动以最新税率为准，但含税总价不变。</w:t>
      </w:r>
    </w:p>
    <w:p w14:paraId="7E005C09"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二、根据国家、地方有关法律法规及相关文件的规定，该商品房各种计价方式下的商品房价款不包括该商品房的房屋登记费、契税、印花税、制证费、保险费等由政府部门和其它单位规定的相关费用、以及该商品房交付给买受人及买受人入住时应缴付的诸</w:t>
      </w:r>
      <w:r>
        <w:rPr>
          <w:rFonts w:ascii="宋体" w:hAnsi="宋体" w:cs="FZSSK--GBK1-0" w:hint="eastAsia"/>
          <w:color w:val="0D0D0D" w:themeColor="text1" w:themeTint="F2"/>
          <w:kern w:val="0"/>
          <w:sz w:val="24"/>
          <w:szCs w:val="24"/>
          <w:u w:val="single"/>
        </w:rPr>
        <w:lastRenderedPageBreak/>
        <w:t>如专项维修资金、电费预存金、有线电视初装费、燃气初装费、装修押金、物业费等费用（若有），以上费用均需由买受人自行承担。</w:t>
      </w:r>
    </w:p>
    <w:p w14:paraId="6ED7B968"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三、该商品房价款的计价方式、总价款、付款方式及期限的具体约定详见本合同第三章第七条、第八条。</w:t>
      </w:r>
    </w:p>
    <w:p w14:paraId="64F0B999"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1、买受人原采用分期付款、商业按揭贷款和公积金贷款（含组合贷款）的付款方式，若变更为一次性付款方式的，不享受一次性付款方式所享有的购房款优惠折扣（若有），购房款总额仍按本合同约定价款执行。</w:t>
      </w:r>
    </w:p>
    <w:p w14:paraId="020D154D"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2、买受人采用公积金贷款（含组合贷款）的，出卖人未按本合同及其他约定收到该笔贷款的，则双方参照本合同第七条、第八条相关约定执行。</w:t>
      </w:r>
    </w:p>
    <w:p w14:paraId="4AF6E1F8"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3、买受人以银行汇付、贷款等方式支付房款的，款项到达出卖人账户之日为实际付款日。</w:t>
      </w:r>
    </w:p>
    <w:p w14:paraId="7C47CD5F"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4、买受人逾期付款超过90日，出卖人选择解除合同的，买受人除应当按照合同约定标准支付违约金外，还应承担出卖人因解除合同而产生的一切费用（包括但不限于律师费、诉讼费、公证费、政府税费、手续费等）。</w:t>
      </w:r>
    </w:p>
    <w:p w14:paraId="699EA407" w14:textId="77777777" w:rsidR="00D52AB4" w:rsidRDefault="00522BDE">
      <w:pPr>
        <w:autoSpaceDE w:val="0"/>
        <w:autoSpaceDN w:val="0"/>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四、买受人选择贷款方式付款的，应遵守以下约定：</w:t>
      </w:r>
    </w:p>
    <w:p w14:paraId="06079DC1" w14:textId="01B0E01C"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1、买受人在签订本合同之前已详细阅读银行提供的贷款申请人条件等有关贷款的说明资料，已了解办理按揭贷款需提供的全部证明资料；确认本人符合贷款资格，自愿承担贷款不能的风险。</w:t>
      </w:r>
    </w:p>
    <w:p w14:paraId="21FF3A37" w14:textId="04AFF18E"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2、因买受人选择按揭付款方式，办理按揭贷款手续所发生的抵押登记费、保险费、公证费、手续费等所有费用均由买受人承担。</w:t>
      </w:r>
    </w:p>
    <w:p w14:paraId="57690F4B" w14:textId="6CD282E4"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3、因政府及相关职能部门和贷款审批部门出台新规定、新政策以及贷款人个人信用问题，导致买受人不符合贷款申请条件或需增加首付款支付比例或提高贷款利率的，双方有权解除合同，若买受人不解除合同的，买受人应按照本合同以及新规定、新政策或贷款审批部门的要求调整付款方式，在本合同约定的付款期限前以自有资金补足款项或增加首付款或按提高后的贷款利率办理贷款手续和签订有关贷款协议并按约定期限放款。</w:t>
      </w:r>
    </w:p>
    <w:p w14:paraId="747C9CBD" w14:textId="62F44868"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4、如因买受人签约后怠于办理贷款，期间国家政策变化导致贷款无法办理、购房资格取消等，买受人要求解除合同的，出卖人予以同意，但买受人应向出卖人支付合同总价5%的解约违约金，出卖人应向买受人无息返还其已付购房款。非因买受人个人原因导致贷款审批周期较长的，买受人不构成违约。</w:t>
      </w:r>
    </w:p>
    <w:p w14:paraId="6B95FF76" w14:textId="508AA70E" w:rsidR="00D52AB4" w:rsidRDefault="00522BDE">
      <w:pPr>
        <w:tabs>
          <w:tab w:val="left" w:pos="0"/>
        </w:tabs>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5、关于出卖人为买受人承担的按揭贷款担保责任：</w:t>
      </w:r>
    </w:p>
    <w:p w14:paraId="747634FF" w14:textId="77777777"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lastRenderedPageBreak/>
        <w:t>1）如出卖人作为买受人按揭贷款的阶段性担保人的，在出卖人的担保期限内：</w:t>
      </w:r>
    </w:p>
    <w:p w14:paraId="75DC0076" w14:textId="77777777" w:rsidR="00D52AB4" w:rsidRDefault="00522BDE">
      <w:pPr>
        <w:spacing w:line="360" w:lineRule="auto"/>
        <w:ind w:firstLineChars="300" w:firstLine="72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a) 若买受人违反银行按揭贷款合同的有关规定致使出卖人在交房前已承担担保责任而买受人未向出卖人清偿所发生的费用，则出卖人有权暂缓向买受人交付房屋直至买受人向按揭银行及出卖人付清应付款项及利息，且出卖人无需承担逾期交房的责任；</w:t>
      </w:r>
    </w:p>
    <w:p w14:paraId="140AA961" w14:textId="5BE03130" w:rsidR="00D52AB4" w:rsidRDefault="00522BDE">
      <w:pPr>
        <w:spacing w:line="360" w:lineRule="auto"/>
        <w:ind w:firstLineChars="300" w:firstLine="72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b) 若因买受人原因导致出卖人承担代为清偿等担保责任的，则买受人应在银行扣划出卖人款项后【10】天内向出卖人付清出卖人因此而承担的所有费用(包括全部出卖人被银行划扣的款项、违约金、滞纳金、律师费、诉讼费、调查费及其他费用)，否则出卖人有权单方面解除本合同，在出卖人据此解除合同的情况下，买受人除应向出卖人支付出卖人因此而承担的所有费用外，还应向出卖人支付【总房款的5％】作为违约金；通知买受人后，经双方确认，出卖人有权从买受人已支付的房款中扣除买受人应付的所有费用、违约金和出卖人因此遭受的损失，并将余款直接优先偿还银行的按揭贷款;若买受人的已付房款不足以赔偿买受人应付的所有费用、违约金和出卖人因此遭受的全部损失，出卖人有权追索，买受人另行支付。</w:t>
      </w:r>
    </w:p>
    <w:p w14:paraId="7810A11D" w14:textId="77777777" w:rsidR="00D52AB4" w:rsidRDefault="00522BDE">
      <w:pPr>
        <w:spacing w:line="360" w:lineRule="auto"/>
        <w:ind w:firstLineChars="300" w:firstLine="72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c) 若出卖人根据上述b）款解除合同时出卖人已向买受人交付房屋，且买受人名下的房地产权证已在办理之中，则买受人应在收到出卖人解除合同通知书之日起【15】天内与出卖人共同向房地产管理部门撤回办理买受人名下的房地产权证的手续，办理完一切解除合同的相关手续，恢复房屋至可售状态，并将该房屋恢复至交付时的状态交还出卖人，因此产生的一切费用由买受人承担,此情形下按上述b)款约定执行。如买受人未在前述期限内配合出卖人办理合同解除相关手续、注销登记手续的，除按上述b)款约定执行外，每逾期一日，买受人还应按【总房价万分之一】向出卖人支付违约金。</w:t>
      </w:r>
    </w:p>
    <w:p w14:paraId="3101BC30" w14:textId="77777777"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2) 就出卖人承担担保责任代为清偿的所有费用，买受人除应及时向出卖人清偿和支付违约金、赔偿金及相关费用外，还应承担该款项自出卖人向银行代为清偿之日起至买受人向出卖人实际清偿之日止之期间内的利息损失，利息按</w:t>
      </w:r>
      <w:r>
        <w:rPr>
          <w:rFonts w:ascii="宋体" w:hAnsi="宋体" w:cs="NEU-BZ" w:hint="eastAsia"/>
          <w:color w:val="0D0D0D" w:themeColor="text1" w:themeTint="F2"/>
          <w:kern w:val="0"/>
          <w:sz w:val="24"/>
          <w:szCs w:val="24"/>
          <w:u w:val="single"/>
        </w:rPr>
        <w:t>中国人民银行公布的同期贷款基准利率</w:t>
      </w:r>
      <w:r>
        <w:rPr>
          <w:rFonts w:ascii="宋体" w:hAnsi="宋体" w:cs="FZSSK--GBK1-0" w:hint="eastAsia"/>
          <w:color w:val="0D0D0D" w:themeColor="text1" w:themeTint="F2"/>
          <w:kern w:val="0"/>
          <w:sz w:val="24"/>
          <w:szCs w:val="24"/>
          <w:u w:val="single"/>
        </w:rPr>
        <w:t>标准计算。</w:t>
      </w:r>
    </w:p>
    <w:p w14:paraId="2A9D5195" w14:textId="77777777" w:rsidR="00D52AB4" w:rsidRDefault="00522BDE">
      <w:pPr>
        <w:spacing w:line="360" w:lineRule="auto"/>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3）该商品房按揭贷款发放后又被贷款机构要求收回按揭款的，买受人应在按揭贷款机构机构收回按揭款后10日内一次性补足支付该部分购房款，否则视为买受人逾期支付购房款，并自该违约之日起商品房买卖合同第九条承担逾期付款违约责任。</w:t>
      </w:r>
    </w:p>
    <w:p w14:paraId="38DF0EEE" w14:textId="77777777" w:rsidR="00D52AB4" w:rsidRDefault="00522BDE">
      <w:pPr>
        <w:spacing w:line="360" w:lineRule="auto"/>
        <w:ind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7、如买受人逾期付款、未按时还贷、未履行协助义务（包括注销该商品房相关登记、备案、完成/注销该商品房正式/或预抵押登记等），出卖人有权通过诉讼方式解决。</w:t>
      </w:r>
    </w:p>
    <w:p w14:paraId="686A043D" w14:textId="77777777" w:rsidR="00D52AB4" w:rsidRDefault="00D52AB4">
      <w:pPr>
        <w:autoSpaceDE w:val="0"/>
        <w:autoSpaceDN w:val="0"/>
        <w:rPr>
          <w:rFonts w:ascii="黑体" w:eastAsia="黑体" w:hAnsi="黑体" w:cs="FZHTK--GBK1-0"/>
          <w:b/>
          <w:color w:val="0D0D0D" w:themeColor="text1" w:themeTint="F2"/>
          <w:kern w:val="0"/>
          <w:sz w:val="24"/>
          <w:szCs w:val="24"/>
        </w:rPr>
      </w:pPr>
    </w:p>
    <w:p w14:paraId="46317692"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附件五 关于本项目内相关设施、设备的具体约定</w:t>
      </w:r>
    </w:p>
    <w:p w14:paraId="729E93C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lastRenderedPageBreak/>
        <w:t>1.</w:t>
      </w:r>
      <w:r>
        <w:rPr>
          <w:rFonts w:ascii="宋体" w:hAnsi="宋体" w:cs="FZSSK--GBK1-0" w:hint="eastAsia"/>
          <w:color w:val="0D0D0D" w:themeColor="text1" w:themeTint="F2"/>
          <w:kern w:val="0"/>
          <w:sz w:val="24"/>
          <w:szCs w:val="24"/>
        </w:rPr>
        <w:t>相关设施的位置及用途</w:t>
      </w:r>
    </w:p>
    <w:p w14:paraId="48984A3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其他约定</w:t>
      </w:r>
    </w:p>
    <w:p w14:paraId="1563921F" w14:textId="3EFE61A8"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u w:val="single"/>
        </w:rPr>
        <w:t>（1）在不违反法律法规且在不影响小区总体功能及绿化率等规划指标的前提下，出卖人可以对小区平面布局进行局部调整（比如：景观细部节点、区内道路、铺贴方式、地下室采光井等），买受人表示充分理解，出卖人对此应通知。买受人所购买商品房的建筑用材和色彩、绿化营造等均由出卖人根据整体规划审批文件的要求具体确定。出卖人可以根据项目实际情况对小区景观、水系、绿化布置方案等作出适当调整。</w:t>
      </w:r>
    </w:p>
    <w:p w14:paraId="27E971F3" w14:textId="3FF53389"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（2）由于政府行政命令、法律法规、规范标准发生变化直接导致的规划设计及全装修设计变更，双方同意予以变更；出卖人应在变更确定后10日内书面告知买受人。</w:t>
      </w:r>
    </w:p>
    <w:p w14:paraId="41C54414" w14:textId="77777777" w:rsidR="00D52AB4" w:rsidRDefault="00522BDE">
      <w:pPr>
        <w:autoSpaceDE w:val="0"/>
        <w:autoSpaceDN w:val="0"/>
        <w:rPr>
          <w:rFonts w:ascii="宋体" w:hAnsi="宋体" w:cs="宋体"/>
          <w:b/>
          <w:color w:val="0D0D0D" w:themeColor="text1" w:themeTint="F2"/>
          <w:kern w:val="0"/>
          <w:sz w:val="24"/>
          <w:szCs w:val="24"/>
        </w:rPr>
      </w:pPr>
      <w:r>
        <w:rPr>
          <w:rFonts w:ascii="宋体" w:hAnsi="宋体" w:cs="宋体" w:hint="eastAsia"/>
          <w:b/>
          <w:color w:val="0D0D0D" w:themeColor="text1" w:themeTint="F2"/>
          <w:kern w:val="0"/>
          <w:sz w:val="24"/>
          <w:szCs w:val="24"/>
        </w:rPr>
        <w:t>附件六 关于装饰装修及相关设备标准的约定</w:t>
      </w:r>
    </w:p>
    <w:p w14:paraId="47D19413" w14:textId="77777777" w:rsidR="00D52AB4" w:rsidRDefault="00522BDE">
      <w:pPr>
        <w:spacing w:line="360" w:lineRule="auto"/>
        <w:ind w:firstLineChars="200" w:firstLine="480"/>
        <w:rPr>
          <w:rFonts w:ascii="宋体" w:hAnsi="宋体" w:cs="宋体"/>
          <w:bCs/>
          <w:color w:val="0D0D0D" w:themeColor="text1" w:themeTint="F2"/>
          <w:sz w:val="24"/>
          <w:szCs w:val="24"/>
        </w:rPr>
      </w:pPr>
      <w:r>
        <w:rPr>
          <w:rFonts w:ascii="宋体" w:hAnsi="宋体" w:cs="宋体" w:hint="eastAsia"/>
          <w:bCs/>
          <w:color w:val="0D0D0D" w:themeColor="text1" w:themeTint="F2"/>
          <w:sz w:val="24"/>
          <w:szCs w:val="24"/>
        </w:rPr>
        <w:t>交付的商品房达不到本附件约定装修标准的，按照本合同第十七条第（三）款约定处理。出卖人未经双方约定增加的装置、装修、装饰，视为无条件赠送给买受人。</w:t>
      </w:r>
    </w:p>
    <w:p w14:paraId="4E2A6A74" w14:textId="77777777" w:rsidR="00D52AB4" w:rsidRDefault="00522BDE">
      <w:pPr>
        <w:spacing w:line="360" w:lineRule="auto"/>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（一）外装饰装修部分（该商品房所在幢）</w:t>
      </w:r>
    </w:p>
    <w:p w14:paraId="4C42BDE7" w14:textId="77777777" w:rsidR="00D52AB4" w:rsidRDefault="00522BDE">
      <w:pPr>
        <w:spacing w:line="360" w:lineRule="auto"/>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1.外墙：【</w:t>
      </w:r>
      <w:r>
        <w:rPr>
          <w:rFonts w:ascii="宋体" w:hAnsi="宋体" w:cs="宋体" w:hint="eastAsia"/>
          <w:b/>
          <w:color w:val="0D0D0D" w:themeColor="text1" w:themeTint="F2"/>
          <w:sz w:val="24"/>
          <w:szCs w:val="24"/>
          <w:u w:val="single"/>
        </w:rPr>
        <w:t xml:space="preserve">   </w:t>
      </w:r>
      <w:r>
        <w:rPr>
          <w:rFonts w:ascii="宋体" w:hAnsi="宋体" w:cs="宋体" w:hint="eastAsia"/>
          <w:b/>
          <w:color w:val="0D0D0D" w:themeColor="text1" w:themeTint="F2"/>
          <w:sz w:val="24"/>
          <w:szCs w:val="24"/>
        </w:rPr>
        <w:t>瓷砖】【</w:t>
      </w:r>
      <w:r>
        <w:rPr>
          <w:rFonts w:ascii="宋体" w:hAnsi="宋体" w:cs="宋体" w:hint="eastAsia"/>
          <w:b/>
          <w:color w:val="0D0D0D" w:themeColor="text1" w:themeTint="F2"/>
          <w:sz w:val="24"/>
          <w:szCs w:val="24"/>
          <w:u w:val="single"/>
        </w:rPr>
        <w:t xml:space="preserve">  √ </w:t>
      </w:r>
      <w:r>
        <w:rPr>
          <w:rFonts w:ascii="宋体" w:hAnsi="宋体" w:cs="宋体" w:hint="eastAsia"/>
          <w:b/>
          <w:color w:val="0D0D0D" w:themeColor="text1" w:themeTint="F2"/>
          <w:sz w:val="24"/>
          <w:szCs w:val="24"/>
        </w:rPr>
        <w:t>真石漆】【</w:t>
      </w:r>
      <w:r>
        <w:rPr>
          <w:rFonts w:ascii="宋体" w:hAnsi="宋体" w:cs="宋体" w:hint="eastAsia"/>
          <w:b/>
          <w:color w:val="0D0D0D" w:themeColor="text1" w:themeTint="F2"/>
          <w:sz w:val="24"/>
          <w:szCs w:val="24"/>
          <w:u w:val="single"/>
        </w:rPr>
        <w:t xml:space="preserve">   </w:t>
      </w:r>
      <w:r>
        <w:rPr>
          <w:rFonts w:ascii="宋体" w:hAnsi="宋体" w:cs="宋体" w:hint="eastAsia"/>
          <w:b/>
          <w:color w:val="0D0D0D" w:themeColor="text1" w:themeTint="F2"/>
          <w:sz w:val="24"/>
          <w:szCs w:val="24"/>
        </w:rPr>
        <w:t>玻璃幕墙】【</w:t>
      </w:r>
      <w:r>
        <w:rPr>
          <w:rFonts w:ascii="宋体" w:hAnsi="宋体" w:cs="宋体" w:hint="eastAsia"/>
          <w:b/>
          <w:color w:val="0D0D0D" w:themeColor="text1" w:themeTint="F2"/>
          <w:sz w:val="24"/>
          <w:szCs w:val="24"/>
          <w:u w:val="single"/>
        </w:rPr>
        <w:t xml:space="preserve">    石材</w:t>
      </w:r>
      <w:r>
        <w:rPr>
          <w:rFonts w:ascii="宋体" w:hAnsi="宋体" w:cs="宋体" w:hint="eastAsia"/>
          <w:b/>
          <w:color w:val="0D0D0D" w:themeColor="text1" w:themeTint="F2"/>
          <w:sz w:val="24"/>
          <w:szCs w:val="24"/>
        </w:rPr>
        <w:t>】；</w:t>
      </w:r>
    </w:p>
    <w:p w14:paraId="377C37FC" w14:textId="77777777" w:rsidR="00D52AB4" w:rsidRDefault="00522BDE">
      <w:pPr>
        <w:spacing w:line="360" w:lineRule="auto"/>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 xml:space="preserve">2.电梯： </w:t>
      </w:r>
      <w:r>
        <w:rPr>
          <w:rFonts w:ascii="宋体" w:hAnsi="宋体" w:cs="宋体" w:hint="eastAsia"/>
          <w:b/>
          <w:color w:val="0D0D0D" w:themeColor="text1" w:themeTint="F2"/>
          <w:sz w:val="24"/>
          <w:szCs w:val="24"/>
          <w:u w:val="single"/>
        </w:rPr>
        <w:t xml:space="preserve">   迅达 </w:t>
      </w:r>
      <w:r>
        <w:rPr>
          <w:rFonts w:ascii="宋体" w:hAnsi="宋体" w:cs="宋体" w:hint="eastAsia"/>
          <w:b/>
          <w:color w:val="0D0D0D" w:themeColor="text1" w:themeTint="F2"/>
          <w:sz w:val="24"/>
          <w:szCs w:val="24"/>
        </w:rPr>
        <w:t>；</w:t>
      </w:r>
    </w:p>
    <w:p w14:paraId="337C9C0F" w14:textId="77777777" w:rsidR="00D52AB4" w:rsidRDefault="00522BDE">
      <w:pPr>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3.管道：</w:t>
      </w:r>
      <w:r>
        <w:rPr>
          <w:rFonts w:ascii="宋体" w:hAnsi="宋体" w:cs="宋体" w:hint="eastAsia"/>
          <w:b/>
          <w:color w:val="0D0D0D" w:themeColor="text1" w:themeTint="F2"/>
          <w:sz w:val="24"/>
          <w:szCs w:val="24"/>
          <w:u w:val="single"/>
        </w:rPr>
        <w:t xml:space="preserve">    宏岳、顾地、德塑、中财、联塑、雄塑                </w:t>
      </w:r>
      <w:r>
        <w:rPr>
          <w:rFonts w:ascii="宋体" w:hAnsi="宋体" w:cs="宋体" w:hint="eastAsia"/>
          <w:b/>
          <w:color w:val="0D0D0D" w:themeColor="text1" w:themeTint="F2"/>
          <w:sz w:val="24"/>
          <w:szCs w:val="24"/>
        </w:rPr>
        <w:t xml:space="preserve">； </w:t>
      </w:r>
    </w:p>
    <w:p w14:paraId="4E7BB94D" w14:textId="77777777" w:rsidR="00D52AB4" w:rsidRDefault="00522BDE">
      <w:pPr>
        <w:ind w:left="241" w:hangingChars="100" w:hanging="241"/>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4.窗户：</w:t>
      </w:r>
      <w:r>
        <w:rPr>
          <w:rFonts w:ascii="宋体" w:hAnsi="宋体" w:cs="宋体" w:hint="eastAsia"/>
          <w:b/>
          <w:color w:val="0D0D0D" w:themeColor="text1" w:themeTint="F2"/>
          <w:sz w:val="24"/>
          <w:szCs w:val="24"/>
          <w:u w:val="single"/>
        </w:rPr>
        <w:t xml:space="preserve">       订制       </w:t>
      </w:r>
      <w:r>
        <w:rPr>
          <w:rFonts w:ascii="宋体" w:hAnsi="宋体" w:cs="宋体" w:hint="eastAsia"/>
          <w:b/>
          <w:color w:val="0D0D0D" w:themeColor="text1" w:themeTint="F2"/>
          <w:sz w:val="24"/>
          <w:szCs w:val="24"/>
        </w:rPr>
        <w:t xml:space="preserve">； </w:t>
      </w:r>
    </w:p>
    <w:p w14:paraId="7B808E3E" w14:textId="77777777" w:rsidR="00D52AB4" w:rsidRDefault="00522BDE">
      <w:pPr>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 xml:space="preserve">5.其他： </w:t>
      </w:r>
      <w:r>
        <w:rPr>
          <w:rFonts w:ascii="宋体" w:hAnsi="宋体" w:cs="宋体" w:hint="eastAsia"/>
          <w:b/>
          <w:color w:val="0D0D0D" w:themeColor="text1" w:themeTint="F2"/>
          <w:sz w:val="24"/>
          <w:szCs w:val="24"/>
          <w:u w:val="single"/>
        </w:rPr>
        <w:t xml:space="preserve">   ×        。</w:t>
      </w:r>
    </w:p>
    <w:p w14:paraId="0DDDE779" w14:textId="77777777" w:rsidR="00D52AB4" w:rsidRDefault="00522BDE">
      <w:pPr>
        <w:rPr>
          <w:rFonts w:ascii="宋体" w:hAnsi="宋体" w:cs="宋体"/>
          <w:b/>
          <w:color w:val="0D0D0D" w:themeColor="text1" w:themeTint="F2"/>
          <w:sz w:val="24"/>
          <w:szCs w:val="24"/>
          <w:u w:val="single"/>
        </w:rPr>
      </w:pPr>
      <w:r>
        <w:rPr>
          <w:rFonts w:ascii="宋体" w:hAnsi="宋体" w:cs="宋体" w:hint="eastAsia"/>
          <w:b/>
          <w:color w:val="0D0D0D" w:themeColor="text1" w:themeTint="F2"/>
          <w:sz w:val="24"/>
          <w:szCs w:val="24"/>
        </w:rPr>
        <w:t>6.</w:t>
      </w:r>
      <w:r>
        <w:rPr>
          <w:rFonts w:ascii="宋体" w:hAnsi="宋体" w:cs="宋体" w:hint="eastAsia"/>
          <w:b/>
          <w:color w:val="0D0D0D" w:themeColor="text1" w:themeTint="F2"/>
          <w:sz w:val="24"/>
          <w:szCs w:val="24"/>
          <w:u w:val="single"/>
        </w:rPr>
        <w:t xml:space="preserve">       ×                    </w:t>
      </w:r>
      <w:r>
        <w:rPr>
          <w:rFonts w:ascii="宋体" w:hAnsi="宋体" w:cs="宋体" w:hint="eastAsia"/>
          <w:b/>
          <w:color w:val="0D0D0D" w:themeColor="text1" w:themeTint="F2"/>
          <w:sz w:val="24"/>
          <w:szCs w:val="24"/>
        </w:rPr>
        <w:t>。</w:t>
      </w:r>
    </w:p>
    <w:p w14:paraId="1505C5AE" w14:textId="77777777" w:rsidR="00D52AB4" w:rsidRDefault="00522BDE">
      <w:pPr>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 xml:space="preserve">（二）内装饰装修部分 </w:t>
      </w:r>
    </w:p>
    <w:p w14:paraId="197D6AF2" w14:textId="77777777" w:rsidR="00D52AB4" w:rsidRDefault="00522BDE">
      <w:pPr>
        <w:rPr>
          <w:rFonts w:ascii="宋体" w:hAnsi="宋体" w:cs="宋体"/>
          <w:b/>
          <w:color w:val="0D0D0D" w:themeColor="text1" w:themeTint="F2"/>
          <w:sz w:val="24"/>
          <w:szCs w:val="24"/>
        </w:rPr>
      </w:pPr>
      <w:r>
        <w:rPr>
          <w:rFonts w:ascii="宋体" w:hAnsi="宋体" w:cs="宋体" w:hint="eastAsia"/>
          <w:b/>
          <w:color w:val="0D0D0D" w:themeColor="text1" w:themeTint="F2"/>
          <w:sz w:val="24"/>
          <w:szCs w:val="24"/>
        </w:rPr>
        <w:t xml:space="preserve">双方就内装饰装修主要材料和设备的品牌、产地、规格、级别、数量等内容约定如下（品牌、级别等内容应明确清晰，不得出现“其他同级别产品”等模糊字样）： </w:t>
      </w:r>
    </w:p>
    <w:tbl>
      <w:tblPr>
        <w:tblW w:w="1037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87"/>
        <w:gridCol w:w="1128"/>
        <w:gridCol w:w="1304"/>
        <w:gridCol w:w="5308"/>
        <w:gridCol w:w="1338"/>
      </w:tblGrid>
      <w:tr w:rsidR="00D52AB4" w14:paraId="12924706" w14:textId="77777777">
        <w:tc>
          <w:tcPr>
            <w:tcW w:w="609" w:type="dxa"/>
            <w:vAlign w:val="center"/>
          </w:tcPr>
          <w:p w14:paraId="7B7C8B5F" w14:textId="77777777" w:rsidR="00D52AB4" w:rsidRDefault="00D52AB4">
            <w:pPr>
              <w:rPr>
                <w:rFonts w:ascii="宋体" w:hAnsi="宋体" w:cs="宋体"/>
                <w:b/>
                <w:color w:val="000000" w:themeColor="text1"/>
                <w:sz w:val="24"/>
                <w:szCs w:val="24"/>
              </w:rPr>
            </w:pPr>
          </w:p>
        </w:tc>
        <w:tc>
          <w:tcPr>
            <w:tcW w:w="687" w:type="dxa"/>
            <w:vAlign w:val="center"/>
          </w:tcPr>
          <w:p w14:paraId="73FBA3F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1128" w:type="dxa"/>
            <w:vAlign w:val="center"/>
          </w:tcPr>
          <w:p w14:paraId="17CDF64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菜单内容</w:t>
            </w:r>
          </w:p>
        </w:tc>
        <w:tc>
          <w:tcPr>
            <w:tcW w:w="1304" w:type="dxa"/>
            <w:vAlign w:val="center"/>
          </w:tcPr>
          <w:p w14:paraId="536EAB08"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装修材料</w:t>
            </w:r>
          </w:p>
        </w:tc>
        <w:tc>
          <w:tcPr>
            <w:tcW w:w="5308" w:type="dxa"/>
            <w:vAlign w:val="center"/>
          </w:tcPr>
          <w:p w14:paraId="57A4418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品牌、产地、规格、级别、数量</w:t>
            </w:r>
          </w:p>
        </w:tc>
        <w:tc>
          <w:tcPr>
            <w:tcW w:w="1338" w:type="dxa"/>
            <w:vAlign w:val="center"/>
          </w:tcPr>
          <w:p w14:paraId="53738A6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备注</w:t>
            </w:r>
          </w:p>
        </w:tc>
      </w:tr>
      <w:tr w:rsidR="00D52AB4" w14:paraId="62C2E923" w14:textId="77777777">
        <w:trPr>
          <w:trHeight w:val="90"/>
        </w:trPr>
        <w:tc>
          <w:tcPr>
            <w:tcW w:w="609" w:type="dxa"/>
            <w:vMerge w:val="restart"/>
            <w:vAlign w:val="center"/>
          </w:tcPr>
          <w:p w14:paraId="10BB7957"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起</w:t>
            </w:r>
          </w:p>
          <w:p w14:paraId="032AAF03"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居</w:t>
            </w:r>
          </w:p>
          <w:p w14:paraId="1788C69B"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厅（餐、客</w:t>
            </w:r>
            <w:r>
              <w:rPr>
                <w:rFonts w:ascii="宋体" w:hAnsi="宋体" w:cs="宋体" w:hint="eastAsia"/>
                <w:b/>
                <w:color w:val="000000" w:themeColor="text1"/>
                <w:sz w:val="24"/>
                <w:szCs w:val="24"/>
              </w:rPr>
              <w:lastRenderedPageBreak/>
              <w:t>厅</w:t>
            </w:r>
          </w:p>
          <w:p w14:paraId="7537EAD8"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w:t>
            </w:r>
          </w:p>
        </w:tc>
        <w:tc>
          <w:tcPr>
            <w:tcW w:w="687" w:type="dxa"/>
            <w:vAlign w:val="center"/>
          </w:tcPr>
          <w:p w14:paraId="7D395CB2"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1</w:t>
            </w:r>
          </w:p>
        </w:tc>
        <w:tc>
          <w:tcPr>
            <w:tcW w:w="1128" w:type="dxa"/>
            <w:vAlign w:val="center"/>
          </w:tcPr>
          <w:p w14:paraId="1CA61F2A"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地面</w:t>
            </w:r>
          </w:p>
        </w:tc>
        <w:tc>
          <w:tcPr>
            <w:tcW w:w="1304" w:type="dxa"/>
            <w:vAlign w:val="center"/>
          </w:tcPr>
          <w:p w14:paraId="2C064389"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瓷砖</w:t>
            </w:r>
          </w:p>
        </w:tc>
        <w:tc>
          <w:tcPr>
            <w:tcW w:w="5308" w:type="dxa"/>
            <w:vAlign w:val="center"/>
          </w:tcPr>
          <w:p w14:paraId="075997DE" w14:textId="77777777" w:rsidR="00D52AB4" w:rsidRDefault="00522BDE">
            <w:pPr>
              <w:rPr>
                <w:rFonts w:ascii="宋体" w:hAnsi="宋体" w:cs="宋体"/>
                <w:b/>
                <w:color w:val="000000" w:themeColor="text1"/>
                <w:sz w:val="24"/>
                <w:szCs w:val="24"/>
              </w:rPr>
            </w:pPr>
            <w:r>
              <w:rPr>
                <w:rFonts w:ascii="宋体" w:hAnsi="宋体" w:cs="宋体" w:hint="eastAsia"/>
                <w:sz w:val="24"/>
                <w:szCs w:val="24"/>
              </w:rPr>
              <w:t xml:space="preserve">品牌：顺辉、鹰牌、圣凡尔赛、欧神诺、马可波罗、箭牌、兴至粤、东鹏 </w:t>
            </w:r>
            <w:r>
              <w:rPr>
                <w:rFonts w:ascii="宋体" w:hAnsi="宋体" w:cs="宋体" w:hint="eastAsia"/>
                <w:sz w:val="24"/>
                <w:szCs w:val="24"/>
              </w:rPr>
              <w:br/>
              <w:t>产地：广东佛山</w:t>
            </w:r>
            <w:r>
              <w:rPr>
                <w:rFonts w:ascii="宋体" w:hAnsi="宋体" w:cs="宋体" w:hint="eastAsia"/>
                <w:sz w:val="24"/>
                <w:szCs w:val="24"/>
              </w:rPr>
              <w:br/>
              <w:t>规格： 800*800</w:t>
            </w:r>
            <w:r>
              <w:rPr>
                <w:rFonts w:ascii="宋体" w:hAnsi="宋体" w:cs="宋体" w:hint="eastAsia"/>
                <w:sz w:val="24"/>
                <w:szCs w:val="24"/>
              </w:rPr>
              <w:br/>
              <w:t>级别：合格</w:t>
            </w:r>
          </w:p>
        </w:tc>
        <w:tc>
          <w:tcPr>
            <w:tcW w:w="1338" w:type="dxa"/>
            <w:vAlign w:val="center"/>
          </w:tcPr>
          <w:p w14:paraId="1323E2DD" w14:textId="77777777" w:rsidR="00D52AB4" w:rsidRDefault="00D52AB4">
            <w:pPr>
              <w:rPr>
                <w:rFonts w:ascii="宋体" w:hAnsi="宋体" w:cs="宋体"/>
                <w:b/>
                <w:color w:val="000000" w:themeColor="text1"/>
                <w:sz w:val="24"/>
                <w:szCs w:val="24"/>
              </w:rPr>
            </w:pPr>
          </w:p>
        </w:tc>
      </w:tr>
      <w:tr w:rsidR="00D52AB4" w14:paraId="4745FE82" w14:textId="77777777">
        <w:tc>
          <w:tcPr>
            <w:tcW w:w="609" w:type="dxa"/>
            <w:vMerge/>
            <w:vAlign w:val="center"/>
          </w:tcPr>
          <w:p w14:paraId="6A76CE09" w14:textId="77777777" w:rsidR="00D52AB4" w:rsidRDefault="00D52AB4">
            <w:pPr>
              <w:rPr>
                <w:rFonts w:ascii="宋体" w:hAnsi="宋体" w:cs="宋体"/>
                <w:b/>
                <w:color w:val="000000" w:themeColor="text1"/>
                <w:sz w:val="24"/>
                <w:szCs w:val="24"/>
              </w:rPr>
            </w:pPr>
          </w:p>
        </w:tc>
        <w:tc>
          <w:tcPr>
            <w:tcW w:w="687" w:type="dxa"/>
            <w:vAlign w:val="center"/>
          </w:tcPr>
          <w:p w14:paraId="6ACB25CE"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2</w:t>
            </w:r>
          </w:p>
        </w:tc>
        <w:tc>
          <w:tcPr>
            <w:tcW w:w="1128" w:type="dxa"/>
            <w:vAlign w:val="center"/>
          </w:tcPr>
          <w:p w14:paraId="0E763751"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墙面</w:t>
            </w:r>
          </w:p>
        </w:tc>
        <w:tc>
          <w:tcPr>
            <w:tcW w:w="1304" w:type="dxa"/>
            <w:vAlign w:val="center"/>
          </w:tcPr>
          <w:p w14:paraId="6834CC0E"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涂料</w:t>
            </w:r>
          </w:p>
        </w:tc>
        <w:tc>
          <w:tcPr>
            <w:tcW w:w="5308" w:type="dxa"/>
            <w:vAlign w:val="center"/>
          </w:tcPr>
          <w:p w14:paraId="4C8526AD"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品牌：</w:t>
            </w:r>
            <w:r>
              <w:rPr>
                <w:rFonts w:ascii="宋体" w:hAnsi="宋体" w:cs="宋体" w:hint="eastAsia"/>
                <w:bCs/>
                <w:color w:val="000000" w:themeColor="text1"/>
                <w:sz w:val="24"/>
                <w:szCs w:val="24"/>
              </w:rPr>
              <w:t xml:space="preserve"> 三棵树、嘉宝莉、美涂士、紫荆花</w:t>
            </w:r>
          </w:p>
          <w:p w14:paraId="2B29A2C6" w14:textId="77777777" w:rsidR="00D52AB4" w:rsidRDefault="00522BDE">
            <w:pPr>
              <w:rPr>
                <w:rFonts w:ascii="宋体" w:hAnsi="宋体" w:cs="宋体"/>
                <w:sz w:val="24"/>
                <w:szCs w:val="24"/>
              </w:rPr>
            </w:pPr>
            <w:r>
              <w:rPr>
                <w:rFonts w:ascii="宋体" w:hAnsi="宋体" w:cs="宋体" w:hint="eastAsia"/>
                <w:sz w:val="24"/>
                <w:szCs w:val="24"/>
              </w:rPr>
              <w:lastRenderedPageBreak/>
              <w:t>产地：北京、广东、浙江</w:t>
            </w:r>
            <w:r>
              <w:rPr>
                <w:rFonts w:ascii="宋体" w:hAnsi="宋体" w:cs="宋体" w:hint="eastAsia"/>
                <w:sz w:val="24"/>
                <w:szCs w:val="24"/>
              </w:rPr>
              <w:br/>
              <w:t>规格： 一底两面</w:t>
            </w:r>
            <w:r>
              <w:rPr>
                <w:rFonts w:ascii="宋体" w:hAnsi="宋体" w:cs="宋体" w:hint="eastAsia"/>
                <w:sz w:val="24"/>
                <w:szCs w:val="24"/>
              </w:rPr>
              <w:br/>
              <w:t>级别：合格</w:t>
            </w:r>
          </w:p>
        </w:tc>
        <w:tc>
          <w:tcPr>
            <w:tcW w:w="1338" w:type="dxa"/>
            <w:vAlign w:val="center"/>
          </w:tcPr>
          <w:p w14:paraId="77565D4B" w14:textId="77777777" w:rsidR="00D52AB4" w:rsidRDefault="00D52AB4">
            <w:pPr>
              <w:rPr>
                <w:rFonts w:ascii="宋体" w:hAnsi="宋体" w:cs="宋体"/>
                <w:b/>
                <w:color w:val="000000" w:themeColor="text1"/>
                <w:sz w:val="24"/>
                <w:szCs w:val="24"/>
              </w:rPr>
            </w:pPr>
          </w:p>
        </w:tc>
      </w:tr>
      <w:tr w:rsidR="00D52AB4" w14:paraId="3619611A" w14:textId="77777777">
        <w:tc>
          <w:tcPr>
            <w:tcW w:w="609" w:type="dxa"/>
            <w:vMerge/>
            <w:vAlign w:val="center"/>
          </w:tcPr>
          <w:p w14:paraId="6341893B" w14:textId="77777777" w:rsidR="00D52AB4" w:rsidRDefault="00D52AB4">
            <w:pPr>
              <w:rPr>
                <w:rFonts w:ascii="宋体" w:hAnsi="宋体" w:cs="宋体"/>
                <w:b/>
                <w:color w:val="000000" w:themeColor="text1"/>
                <w:sz w:val="24"/>
                <w:szCs w:val="24"/>
              </w:rPr>
            </w:pPr>
          </w:p>
        </w:tc>
        <w:tc>
          <w:tcPr>
            <w:tcW w:w="687" w:type="dxa"/>
            <w:vAlign w:val="center"/>
          </w:tcPr>
          <w:p w14:paraId="643A8BA0"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3</w:t>
            </w:r>
          </w:p>
        </w:tc>
        <w:tc>
          <w:tcPr>
            <w:tcW w:w="1128" w:type="dxa"/>
            <w:vAlign w:val="center"/>
          </w:tcPr>
          <w:p w14:paraId="350B683F"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吊顶</w:t>
            </w:r>
          </w:p>
        </w:tc>
        <w:tc>
          <w:tcPr>
            <w:tcW w:w="1304" w:type="dxa"/>
            <w:vAlign w:val="center"/>
          </w:tcPr>
          <w:p w14:paraId="11AAFAA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涂料</w:t>
            </w:r>
          </w:p>
        </w:tc>
        <w:tc>
          <w:tcPr>
            <w:tcW w:w="5308" w:type="dxa"/>
            <w:vAlign w:val="center"/>
          </w:tcPr>
          <w:p w14:paraId="675F84C1"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品牌：</w:t>
            </w:r>
            <w:r>
              <w:rPr>
                <w:rFonts w:ascii="宋体" w:hAnsi="宋体" w:cs="宋体" w:hint="eastAsia"/>
                <w:bCs/>
                <w:color w:val="000000" w:themeColor="text1"/>
                <w:sz w:val="24"/>
                <w:szCs w:val="24"/>
              </w:rPr>
              <w:t xml:space="preserve"> 三棵树、嘉宝莉、美涂士、紫荆花</w:t>
            </w:r>
          </w:p>
          <w:p w14:paraId="5674CC02" w14:textId="77777777" w:rsidR="00D52AB4" w:rsidRDefault="00522BDE">
            <w:pPr>
              <w:rPr>
                <w:rFonts w:ascii="宋体" w:hAnsi="宋体" w:cs="宋体"/>
                <w:sz w:val="24"/>
                <w:szCs w:val="24"/>
              </w:rPr>
            </w:pPr>
            <w:r>
              <w:rPr>
                <w:rFonts w:ascii="宋体" w:hAnsi="宋体" w:cs="宋体" w:hint="eastAsia"/>
                <w:sz w:val="24"/>
                <w:szCs w:val="24"/>
              </w:rPr>
              <w:t>产地：北京、广东、浙江</w:t>
            </w:r>
            <w:r>
              <w:rPr>
                <w:rFonts w:ascii="宋体" w:hAnsi="宋体" w:cs="宋体" w:hint="eastAsia"/>
                <w:sz w:val="24"/>
                <w:szCs w:val="24"/>
              </w:rPr>
              <w:br/>
              <w:t>规格： 一底两面</w:t>
            </w:r>
            <w:r>
              <w:rPr>
                <w:rFonts w:ascii="宋体" w:hAnsi="宋体" w:cs="宋体" w:hint="eastAsia"/>
                <w:sz w:val="24"/>
                <w:szCs w:val="24"/>
              </w:rPr>
              <w:br/>
              <w:t>级别：合格</w:t>
            </w:r>
          </w:p>
        </w:tc>
        <w:tc>
          <w:tcPr>
            <w:tcW w:w="1338" w:type="dxa"/>
            <w:vAlign w:val="center"/>
          </w:tcPr>
          <w:p w14:paraId="59C35825" w14:textId="77777777" w:rsidR="00D52AB4" w:rsidRDefault="00D52AB4">
            <w:pPr>
              <w:rPr>
                <w:rFonts w:ascii="宋体" w:hAnsi="宋体" w:cs="宋体"/>
                <w:b/>
                <w:color w:val="000000" w:themeColor="text1"/>
                <w:sz w:val="24"/>
                <w:szCs w:val="24"/>
              </w:rPr>
            </w:pPr>
          </w:p>
        </w:tc>
      </w:tr>
      <w:tr w:rsidR="00D52AB4" w14:paraId="383293A7" w14:textId="77777777">
        <w:tc>
          <w:tcPr>
            <w:tcW w:w="609" w:type="dxa"/>
            <w:vMerge w:val="restart"/>
            <w:vAlign w:val="center"/>
          </w:tcPr>
          <w:p w14:paraId="06AEFE3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卧</w:t>
            </w:r>
          </w:p>
          <w:p w14:paraId="025C0AD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室</w:t>
            </w:r>
          </w:p>
          <w:p w14:paraId="2018485A"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（书</w:t>
            </w:r>
          </w:p>
          <w:p w14:paraId="5E9C564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房）</w:t>
            </w:r>
          </w:p>
        </w:tc>
        <w:tc>
          <w:tcPr>
            <w:tcW w:w="687" w:type="dxa"/>
            <w:vAlign w:val="center"/>
          </w:tcPr>
          <w:p w14:paraId="2EA79BE5"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1</w:t>
            </w:r>
          </w:p>
        </w:tc>
        <w:tc>
          <w:tcPr>
            <w:tcW w:w="1128" w:type="dxa"/>
            <w:vAlign w:val="center"/>
          </w:tcPr>
          <w:p w14:paraId="6F146473"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地面</w:t>
            </w:r>
          </w:p>
        </w:tc>
        <w:tc>
          <w:tcPr>
            <w:tcW w:w="1304" w:type="dxa"/>
            <w:vAlign w:val="center"/>
          </w:tcPr>
          <w:p w14:paraId="7C5E7BD2"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木地板</w:t>
            </w:r>
          </w:p>
        </w:tc>
        <w:tc>
          <w:tcPr>
            <w:tcW w:w="5308" w:type="dxa"/>
            <w:vAlign w:val="center"/>
          </w:tcPr>
          <w:p w14:paraId="4FC124CB" w14:textId="77777777" w:rsidR="00D52AB4" w:rsidRDefault="00522BDE">
            <w:pPr>
              <w:rPr>
                <w:rFonts w:ascii="宋体" w:hAnsi="宋体" w:cs="宋体"/>
                <w:sz w:val="24"/>
                <w:szCs w:val="24"/>
              </w:rPr>
            </w:pPr>
            <w:r>
              <w:rPr>
                <w:rFonts w:ascii="宋体" w:hAnsi="宋体" w:cs="宋体" w:hint="eastAsia"/>
                <w:sz w:val="24"/>
                <w:szCs w:val="24"/>
              </w:rPr>
              <w:t>品牌：和邦盛世、卫之天、柏金、生活家</w:t>
            </w:r>
          </w:p>
          <w:p w14:paraId="3FAD632D" w14:textId="77777777" w:rsidR="00D52AB4" w:rsidRDefault="00522BDE">
            <w:pPr>
              <w:rPr>
                <w:rFonts w:ascii="宋体" w:hAnsi="宋体" w:cs="宋体"/>
                <w:b/>
                <w:color w:val="000000" w:themeColor="text1"/>
                <w:sz w:val="24"/>
                <w:szCs w:val="24"/>
              </w:rPr>
            </w:pPr>
            <w:r>
              <w:rPr>
                <w:rFonts w:ascii="宋体" w:hAnsi="宋体" w:cs="宋体" w:hint="eastAsia"/>
                <w:sz w:val="24"/>
                <w:szCs w:val="24"/>
              </w:rPr>
              <w:t>产地： 北京、广东、浙江</w:t>
            </w:r>
            <w:r>
              <w:rPr>
                <w:rFonts w:ascii="宋体" w:hAnsi="宋体" w:cs="宋体" w:hint="eastAsia"/>
                <w:sz w:val="24"/>
                <w:szCs w:val="24"/>
              </w:rPr>
              <w:br/>
              <w:t>规格：强化地板</w:t>
            </w:r>
            <w:r>
              <w:rPr>
                <w:rFonts w:ascii="宋体" w:hAnsi="宋体" w:cs="宋体" w:hint="eastAsia"/>
                <w:sz w:val="24"/>
                <w:szCs w:val="24"/>
              </w:rPr>
              <w:br/>
              <w:t>级别：合格</w:t>
            </w:r>
          </w:p>
        </w:tc>
        <w:tc>
          <w:tcPr>
            <w:tcW w:w="1338" w:type="dxa"/>
            <w:vAlign w:val="center"/>
          </w:tcPr>
          <w:p w14:paraId="79C2909B" w14:textId="77777777" w:rsidR="00D52AB4" w:rsidRDefault="00D52AB4">
            <w:pPr>
              <w:rPr>
                <w:rFonts w:ascii="宋体" w:hAnsi="宋体" w:cs="宋体"/>
                <w:b/>
                <w:color w:val="000000" w:themeColor="text1"/>
                <w:sz w:val="24"/>
                <w:szCs w:val="24"/>
              </w:rPr>
            </w:pPr>
          </w:p>
        </w:tc>
      </w:tr>
      <w:tr w:rsidR="00D52AB4" w14:paraId="51071670" w14:textId="77777777">
        <w:trPr>
          <w:trHeight w:val="316"/>
        </w:trPr>
        <w:tc>
          <w:tcPr>
            <w:tcW w:w="609" w:type="dxa"/>
            <w:vMerge/>
            <w:vAlign w:val="center"/>
          </w:tcPr>
          <w:p w14:paraId="07574590" w14:textId="77777777" w:rsidR="00D52AB4" w:rsidRDefault="00D52AB4">
            <w:pPr>
              <w:rPr>
                <w:rFonts w:ascii="宋体" w:hAnsi="宋体" w:cs="宋体"/>
                <w:b/>
                <w:color w:val="000000" w:themeColor="text1"/>
                <w:sz w:val="24"/>
                <w:szCs w:val="24"/>
              </w:rPr>
            </w:pPr>
          </w:p>
        </w:tc>
        <w:tc>
          <w:tcPr>
            <w:tcW w:w="687" w:type="dxa"/>
            <w:vAlign w:val="center"/>
          </w:tcPr>
          <w:p w14:paraId="3A145B43"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2</w:t>
            </w:r>
          </w:p>
        </w:tc>
        <w:tc>
          <w:tcPr>
            <w:tcW w:w="1128" w:type="dxa"/>
            <w:vAlign w:val="center"/>
          </w:tcPr>
          <w:p w14:paraId="39FDEACA"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墙面</w:t>
            </w:r>
          </w:p>
        </w:tc>
        <w:tc>
          <w:tcPr>
            <w:tcW w:w="1304" w:type="dxa"/>
            <w:vAlign w:val="center"/>
          </w:tcPr>
          <w:p w14:paraId="5D250BDE"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涂料</w:t>
            </w:r>
          </w:p>
        </w:tc>
        <w:tc>
          <w:tcPr>
            <w:tcW w:w="5308" w:type="dxa"/>
            <w:vAlign w:val="center"/>
          </w:tcPr>
          <w:p w14:paraId="71451E3C" w14:textId="77777777" w:rsidR="00D52AB4" w:rsidRDefault="00522BDE">
            <w:pPr>
              <w:rPr>
                <w:rFonts w:ascii="宋体" w:hAnsi="宋体" w:cs="宋体"/>
                <w:sz w:val="24"/>
                <w:szCs w:val="24"/>
              </w:rPr>
            </w:pPr>
            <w:r>
              <w:rPr>
                <w:rFonts w:ascii="宋体" w:hAnsi="宋体" w:cs="宋体" w:hint="eastAsia"/>
                <w:b/>
                <w:color w:val="000000" w:themeColor="text1"/>
                <w:sz w:val="24"/>
                <w:szCs w:val="24"/>
              </w:rPr>
              <w:t>品</w:t>
            </w:r>
            <w:r>
              <w:rPr>
                <w:rFonts w:ascii="宋体" w:hAnsi="宋体" w:cs="宋体" w:hint="eastAsia"/>
                <w:sz w:val="24"/>
                <w:szCs w:val="24"/>
              </w:rPr>
              <w:t>牌：</w:t>
            </w:r>
            <w:r>
              <w:rPr>
                <w:rFonts w:ascii="宋体" w:hAnsi="宋体" w:cs="宋体" w:hint="eastAsia"/>
                <w:b/>
                <w:color w:val="000000" w:themeColor="text1"/>
                <w:sz w:val="24"/>
                <w:szCs w:val="24"/>
              </w:rPr>
              <w:t xml:space="preserve"> </w:t>
            </w:r>
            <w:r>
              <w:rPr>
                <w:rFonts w:ascii="宋体" w:hAnsi="宋体" w:cs="宋体" w:hint="eastAsia"/>
                <w:sz w:val="24"/>
                <w:szCs w:val="24"/>
              </w:rPr>
              <w:t>三棵树、嘉宝莉、美涂士、紫荆花</w:t>
            </w:r>
          </w:p>
          <w:p w14:paraId="03A5D4CB" w14:textId="77777777" w:rsidR="00D52AB4" w:rsidRDefault="00522BDE">
            <w:pPr>
              <w:rPr>
                <w:rFonts w:ascii="宋体" w:hAnsi="宋体" w:cs="宋体"/>
                <w:sz w:val="24"/>
                <w:szCs w:val="24"/>
              </w:rPr>
            </w:pPr>
            <w:r>
              <w:rPr>
                <w:rFonts w:ascii="宋体" w:hAnsi="宋体" w:cs="宋体" w:hint="eastAsia"/>
                <w:sz w:val="24"/>
                <w:szCs w:val="24"/>
              </w:rPr>
              <w:t>产地：北京、广东、浙江</w:t>
            </w:r>
            <w:r>
              <w:rPr>
                <w:rFonts w:ascii="宋体" w:hAnsi="宋体" w:cs="宋体" w:hint="eastAsia"/>
                <w:sz w:val="24"/>
                <w:szCs w:val="24"/>
              </w:rPr>
              <w:br/>
              <w:t>规格：一底两面</w:t>
            </w:r>
          </w:p>
          <w:p w14:paraId="0BE11FEE" w14:textId="77777777" w:rsidR="00D52AB4" w:rsidRDefault="00522BDE">
            <w:pPr>
              <w:rPr>
                <w:rFonts w:ascii="宋体" w:hAnsi="宋体" w:cs="宋体"/>
                <w:b/>
                <w:color w:val="000000" w:themeColor="text1"/>
                <w:sz w:val="24"/>
                <w:szCs w:val="24"/>
              </w:rPr>
            </w:pPr>
            <w:r>
              <w:rPr>
                <w:rFonts w:ascii="宋体" w:hAnsi="宋体" w:cs="宋体" w:hint="eastAsia"/>
                <w:sz w:val="24"/>
                <w:szCs w:val="24"/>
              </w:rPr>
              <w:t>级别：合格</w:t>
            </w:r>
          </w:p>
        </w:tc>
        <w:tc>
          <w:tcPr>
            <w:tcW w:w="1338" w:type="dxa"/>
            <w:vAlign w:val="center"/>
          </w:tcPr>
          <w:p w14:paraId="56929911" w14:textId="77777777" w:rsidR="00D52AB4" w:rsidRDefault="00D52AB4">
            <w:pPr>
              <w:rPr>
                <w:rFonts w:ascii="宋体" w:hAnsi="宋体" w:cs="宋体"/>
                <w:b/>
                <w:color w:val="000000" w:themeColor="text1"/>
                <w:sz w:val="24"/>
                <w:szCs w:val="24"/>
              </w:rPr>
            </w:pPr>
          </w:p>
        </w:tc>
      </w:tr>
      <w:tr w:rsidR="00D52AB4" w14:paraId="1D623A98" w14:textId="77777777">
        <w:trPr>
          <w:trHeight w:val="1378"/>
        </w:trPr>
        <w:tc>
          <w:tcPr>
            <w:tcW w:w="609" w:type="dxa"/>
            <w:vMerge/>
            <w:vAlign w:val="center"/>
          </w:tcPr>
          <w:p w14:paraId="17F4AACB" w14:textId="77777777" w:rsidR="00D52AB4" w:rsidRDefault="00D52AB4">
            <w:pPr>
              <w:rPr>
                <w:rFonts w:ascii="宋体" w:hAnsi="宋体" w:cs="宋体"/>
                <w:b/>
                <w:color w:val="000000" w:themeColor="text1"/>
                <w:sz w:val="24"/>
                <w:szCs w:val="24"/>
              </w:rPr>
            </w:pPr>
          </w:p>
        </w:tc>
        <w:tc>
          <w:tcPr>
            <w:tcW w:w="687" w:type="dxa"/>
            <w:vAlign w:val="center"/>
          </w:tcPr>
          <w:p w14:paraId="2048FB00"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3</w:t>
            </w:r>
          </w:p>
        </w:tc>
        <w:tc>
          <w:tcPr>
            <w:tcW w:w="1128" w:type="dxa"/>
            <w:vAlign w:val="center"/>
          </w:tcPr>
          <w:p w14:paraId="2AD1ECE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门</w:t>
            </w:r>
          </w:p>
        </w:tc>
        <w:tc>
          <w:tcPr>
            <w:tcW w:w="1304" w:type="dxa"/>
            <w:vAlign w:val="center"/>
          </w:tcPr>
          <w:p w14:paraId="5279C20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木门</w:t>
            </w:r>
          </w:p>
        </w:tc>
        <w:tc>
          <w:tcPr>
            <w:tcW w:w="5308" w:type="dxa"/>
            <w:vAlign w:val="center"/>
          </w:tcPr>
          <w:p w14:paraId="2414EF78" w14:textId="77777777" w:rsidR="00D52AB4" w:rsidRDefault="00522BDE">
            <w:pPr>
              <w:rPr>
                <w:rFonts w:ascii="宋体" w:hAnsi="宋体" w:cs="宋体"/>
                <w:b/>
                <w:color w:val="000000" w:themeColor="text1"/>
                <w:sz w:val="24"/>
                <w:szCs w:val="24"/>
              </w:rPr>
            </w:pPr>
            <w:r>
              <w:rPr>
                <w:rFonts w:ascii="宋体" w:hAnsi="宋体" w:cs="宋体" w:hint="eastAsia"/>
                <w:sz w:val="24"/>
                <w:szCs w:val="24"/>
              </w:rPr>
              <w:t>品牌：定制</w:t>
            </w:r>
            <w:r>
              <w:rPr>
                <w:rFonts w:ascii="宋体" w:hAnsi="宋体" w:cs="宋体" w:hint="eastAsia"/>
                <w:sz w:val="24"/>
                <w:szCs w:val="24"/>
              </w:rPr>
              <w:br/>
              <w:t>规格： PVC木饰面门</w:t>
            </w:r>
            <w:r>
              <w:rPr>
                <w:rFonts w:ascii="宋体" w:hAnsi="宋体" w:cs="宋体" w:hint="eastAsia"/>
                <w:sz w:val="24"/>
                <w:szCs w:val="24"/>
              </w:rPr>
              <w:br/>
              <w:t>级别：合格</w:t>
            </w:r>
          </w:p>
        </w:tc>
        <w:tc>
          <w:tcPr>
            <w:tcW w:w="1338" w:type="dxa"/>
            <w:vAlign w:val="center"/>
          </w:tcPr>
          <w:p w14:paraId="5233842B" w14:textId="77777777" w:rsidR="00D52AB4" w:rsidRDefault="00D52AB4">
            <w:pPr>
              <w:rPr>
                <w:rFonts w:ascii="宋体" w:hAnsi="宋体" w:cs="宋体"/>
                <w:b/>
                <w:color w:val="000000" w:themeColor="text1"/>
                <w:sz w:val="24"/>
                <w:szCs w:val="24"/>
              </w:rPr>
            </w:pPr>
          </w:p>
        </w:tc>
      </w:tr>
      <w:tr w:rsidR="00D52AB4" w14:paraId="78CFE4C6" w14:textId="77777777">
        <w:trPr>
          <w:trHeight w:val="316"/>
        </w:trPr>
        <w:tc>
          <w:tcPr>
            <w:tcW w:w="609" w:type="dxa"/>
            <w:vMerge/>
            <w:vAlign w:val="center"/>
          </w:tcPr>
          <w:p w14:paraId="5C6E8BF2" w14:textId="77777777" w:rsidR="00D52AB4" w:rsidRDefault="00D52AB4">
            <w:pPr>
              <w:rPr>
                <w:rFonts w:ascii="宋体" w:hAnsi="宋体" w:cs="宋体"/>
                <w:b/>
                <w:color w:val="000000" w:themeColor="text1"/>
                <w:sz w:val="24"/>
                <w:szCs w:val="24"/>
              </w:rPr>
            </w:pPr>
          </w:p>
        </w:tc>
        <w:tc>
          <w:tcPr>
            <w:tcW w:w="687" w:type="dxa"/>
            <w:tcBorders>
              <w:top w:val="nil"/>
            </w:tcBorders>
            <w:vAlign w:val="center"/>
          </w:tcPr>
          <w:p w14:paraId="17FB9BA2" w14:textId="77777777" w:rsidR="00D52AB4" w:rsidRDefault="00522BDE">
            <w:pPr>
              <w:jc w:val="center"/>
              <w:rPr>
                <w:rFonts w:ascii="宋体" w:hAnsi="宋体" w:cs="宋体"/>
                <w:b/>
                <w:color w:val="000000" w:themeColor="text1"/>
                <w:sz w:val="24"/>
                <w:szCs w:val="24"/>
              </w:rPr>
            </w:pPr>
            <w:r>
              <w:rPr>
                <w:rFonts w:ascii="宋体" w:hAnsi="宋体" w:cs="宋体" w:hint="eastAsia"/>
                <w:b/>
                <w:color w:val="000000" w:themeColor="text1"/>
                <w:sz w:val="24"/>
                <w:szCs w:val="24"/>
              </w:rPr>
              <w:t>4</w:t>
            </w:r>
          </w:p>
        </w:tc>
        <w:tc>
          <w:tcPr>
            <w:tcW w:w="1128" w:type="dxa"/>
            <w:vAlign w:val="center"/>
          </w:tcPr>
          <w:p w14:paraId="2A8E4BBA" w14:textId="77777777" w:rsidR="00D52AB4" w:rsidRDefault="00522BDE">
            <w:pPr>
              <w:jc w:val="center"/>
              <w:rPr>
                <w:rFonts w:ascii="宋体" w:hAnsi="宋体" w:cs="宋体"/>
                <w:b/>
                <w:color w:val="000000" w:themeColor="text1"/>
                <w:sz w:val="24"/>
                <w:szCs w:val="24"/>
              </w:rPr>
            </w:pPr>
            <w:r>
              <w:rPr>
                <w:rFonts w:ascii="宋体" w:hAnsi="宋体" w:cs="宋体" w:hint="eastAsia"/>
                <w:b/>
                <w:color w:val="000000" w:themeColor="text1"/>
                <w:sz w:val="24"/>
                <w:szCs w:val="24"/>
              </w:rPr>
              <w:t>吊顶</w:t>
            </w:r>
          </w:p>
        </w:tc>
        <w:tc>
          <w:tcPr>
            <w:tcW w:w="1304" w:type="dxa"/>
            <w:vAlign w:val="center"/>
          </w:tcPr>
          <w:p w14:paraId="2FFBE90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涂料</w:t>
            </w:r>
          </w:p>
        </w:tc>
        <w:tc>
          <w:tcPr>
            <w:tcW w:w="5308" w:type="dxa"/>
            <w:vAlign w:val="center"/>
          </w:tcPr>
          <w:p w14:paraId="6E286053"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品牌：</w:t>
            </w:r>
            <w:r>
              <w:rPr>
                <w:rFonts w:ascii="宋体" w:hAnsi="宋体" w:cs="宋体" w:hint="eastAsia"/>
                <w:bCs/>
                <w:color w:val="000000" w:themeColor="text1"/>
                <w:sz w:val="24"/>
                <w:szCs w:val="24"/>
              </w:rPr>
              <w:t xml:space="preserve"> 三棵树、嘉宝莉、美涂士、紫荆花</w:t>
            </w:r>
          </w:p>
          <w:p w14:paraId="1E0450BB" w14:textId="77777777" w:rsidR="00D52AB4" w:rsidRDefault="00522BDE">
            <w:pPr>
              <w:rPr>
                <w:rFonts w:ascii="宋体" w:hAnsi="宋体" w:cs="宋体"/>
                <w:sz w:val="24"/>
                <w:szCs w:val="24"/>
              </w:rPr>
            </w:pPr>
            <w:r>
              <w:rPr>
                <w:rFonts w:ascii="宋体" w:hAnsi="宋体" w:cs="宋体" w:hint="eastAsia"/>
                <w:sz w:val="24"/>
                <w:szCs w:val="24"/>
              </w:rPr>
              <w:t>产地：北京、广东、浙江</w:t>
            </w:r>
            <w:r>
              <w:rPr>
                <w:rFonts w:ascii="宋体" w:hAnsi="宋体" w:cs="宋体" w:hint="eastAsia"/>
                <w:sz w:val="24"/>
                <w:szCs w:val="24"/>
              </w:rPr>
              <w:br/>
              <w:t>规格： 一底两面</w:t>
            </w:r>
            <w:r>
              <w:rPr>
                <w:rFonts w:ascii="宋体" w:hAnsi="宋体" w:cs="宋体" w:hint="eastAsia"/>
                <w:sz w:val="24"/>
                <w:szCs w:val="24"/>
              </w:rPr>
              <w:br/>
              <w:t>级别：合格</w:t>
            </w:r>
          </w:p>
        </w:tc>
        <w:tc>
          <w:tcPr>
            <w:tcW w:w="1338" w:type="dxa"/>
            <w:vAlign w:val="center"/>
          </w:tcPr>
          <w:p w14:paraId="2699E416" w14:textId="77777777" w:rsidR="00D52AB4" w:rsidRDefault="00D52AB4">
            <w:pPr>
              <w:rPr>
                <w:rFonts w:ascii="宋体" w:hAnsi="宋体" w:cs="宋体"/>
                <w:b/>
                <w:color w:val="000000" w:themeColor="text1"/>
                <w:sz w:val="24"/>
                <w:szCs w:val="24"/>
              </w:rPr>
            </w:pPr>
          </w:p>
        </w:tc>
      </w:tr>
      <w:tr w:rsidR="00D52AB4" w14:paraId="4A186E8C" w14:textId="77777777">
        <w:trPr>
          <w:trHeight w:val="90"/>
        </w:trPr>
        <w:tc>
          <w:tcPr>
            <w:tcW w:w="609" w:type="dxa"/>
            <w:vMerge w:val="restart"/>
            <w:vAlign w:val="center"/>
          </w:tcPr>
          <w:p w14:paraId="5A88766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厨房</w:t>
            </w:r>
          </w:p>
        </w:tc>
        <w:tc>
          <w:tcPr>
            <w:tcW w:w="687" w:type="dxa"/>
            <w:vMerge w:val="restart"/>
            <w:vAlign w:val="center"/>
          </w:tcPr>
          <w:p w14:paraId="4032BAE9"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1</w:t>
            </w:r>
          </w:p>
        </w:tc>
        <w:tc>
          <w:tcPr>
            <w:tcW w:w="1128" w:type="dxa"/>
            <w:vAlign w:val="center"/>
          </w:tcPr>
          <w:p w14:paraId="75395BA7"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地面</w:t>
            </w:r>
          </w:p>
        </w:tc>
        <w:tc>
          <w:tcPr>
            <w:tcW w:w="1304" w:type="dxa"/>
            <w:vAlign w:val="center"/>
          </w:tcPr>
          <w:p w14:paraId="347DFBC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瓷砖</w:t>
            </w:r>
          </w:p>
        </w:tc>
        <w:tc>
          <w:tcPr>
            <w:tcW w:w="5308" w:type="dxa"/>
            <w:vAlign w:val="center"/>
          </w:tcPr>
          <w:p w14:paraId="60318AC3" w14:textId="77777777" w:rsidR="00D52AB4" w:rsidRDefault="00522BDE">
            <w:pPr>
              <w:rPr>
                <w:rFonts w:ascii="宋体" w:hAnsi="宋体" w:cs="宋体"/>
                <w:sz w:val="24"/>
                <w:szCs w:val="24"/>
              </w:rPr>
            </w:pPr>
            <w:r>
              <w:rPr>
                <w:rFonts w:ascii="宋体" w:hAnsi="宋体" w:cs="宋体" w:hint="eastAsia"/>
                <w:sz w:val="24"/>
                <w:szCs w:val="24"/>
              </w:rPr>
              <w:t>品牌：顺辉、鹰牌、圣凡尔赛、欧神诺、马可波罗、箭牌、兴至粤、东鹏</w:t>
            </w:r>
          </w:p>
          <w:p w14:paraId="67A549E2" w14:textId="77777777" w:rsidR="00D52AB4" w:rsidRDefault="00522BDE">
            <w:pPr>
              <w:rPr>
                <w:rFonts w:ascii="宋体" w:hAnsi="宋体" w:cs="宋体"/>
                <w:b/>
                <w:color w:val="000000" w:themeColor="text1"/>
                <w:sz w:val="24"/>
                <w:szCs w:val="24"/>
              </w:rPr>
            </w:pPr>
            <w:r>
              <w:rPr>
                <w:rFonts w:ascii="宋体" w:hAnsi="宋体" w:cs="宋体" w:hint="eastAsia"/>
                <w:sz w:val="24"/>
                <w:szCs w:val="24"/>
              </w:rPr>
              <w:t>产地：广东佛山</w:t>
            </w:r>
            <w:r>
              <w:rPr>
                <w:rFonts w:ascii="宋体" w:hAnsi="宋体" w:cs="宋体" w:hint="eastAsia"/>
                <w:sz w:val="24"/>
                <w:szCs w:val="24"/>
              </w:rPr>
              <w:br/>
              <w:t>规格： 800*800mm /400*800mm</w:t>
            </w:r>
            <w:r>
              <w:rPr>
                <w:rFonts w:ascii="宋体" w:hAnsi="宋体" w:cs="宋体" w:hint="eastAsia"/>
                <w:sz w:val="24"/>
                <w:szCs w:val="24"/>
              </w:rPr>
              <w:br/>
              <w:t>级别：合格</w:t>
            </w:r>
          </w:p>
        </w:tc>
        <w:tc>
          <w:tcPr>
            <w:tcW w:w="1338" w:type="dxa"/>
            <w:vAlign w:val="center"/>
          </w:tcPr>
          <w:p w14:paraId="4B104449" w14:textId="77777777" w:rsidR="00D52AB4" w:rsidRDefault="00D52AB4">
            <w:pPr>
              <w:rPr>
                <w:rFonts w:ascii="宋体" w:hAnsi="宋体" w:cs="宋体"/>
                <w:b/>
                <w:color w:val="000000" w:themeColor="text1"/>
                <w:sz w:val="24"/>
                <w:szCs w:val="24"/>
              </w:rPr>
            </w:pPr>
          </w:p>
        </w:tc>
      </w:tr>
      <w:tr w:rsidR="00D52AB4" w14:paraId="2F7A74F1" w14:textId="77777777">
        <w:tc>
          <w:tcPr>
            <w:tcW w:w="609" w:type="dxa"/>
            <w:vMerge/>
            <w:vAlign w:val="center"/>
          </w:tcPr>
          <w:p w14:paraId="2655DC62" w14:textId="77777777" w:rsidR="00D52AB4" w:rsidRDefault="00D52AB4">
            <w:pPr>
              <w:rPr>
                <w:rFonts w:ascii="宋体" w:hAnsi="宋体" w:cs="宋体"/>
                <w:b/>
                <w:color w:val="000000" w:themeColor="text1"/>
                <w:sz w:val="24"/>
                <w:szCs w:val="24"/>
              </w:rPr>
            </w:pPr>
          </w:p>
        </w:tc>
        <w:tc>
          <w:tcPr>
            <w:tcW w:w="687" w:type="dxa"/>
            <w:vMerge/>
            <w:vAlign w:val="center"/>
          </w:tcPr>
          <w:p w14:paraId="46F4682E" w14:textId="77777777" w:rsidR="00D52AB4" w:rsidRDefault="00D52AB4">
            <w:pPr>
              <w:rPr>
                <w:rFonts w:ascii="宋体" w:hAnsi="宋体" w:cs="宋体"/>
                <w:b/>
                <w:color w:val="000000" w:themeColor="text1"/>
                <w:sz w:val="24"/>
                <w:szCs w:val="24"/>
              </w:rPr>
            </w:pPr>
          </w:p>
        </w:tc>
        <w:tc>
          <w:tcPr>
            <w:tcW w:w="1128" w:type="dxa"/>
            <w:vAlign w:val="center"/>
          </w:tcPr>
          <w:p w14:paraId="294D789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墙面</w:t>
            </w:r>
          </w:p>
        </w:tc>
        <w:tc>
          <w:tcPr>
            <w:tcW w:w="1304" w:type="dxa"/>
            <w:vAlign w:val="center"/>
          </w:tcPr>
          <w:p w14:paraId="1C18F8F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瓷砖</w:t>
            </w:r>
          </w:p>
        </w:tc>
        <w:tc>
          <w:tcPr>
            <w:tcW w:w="5308" w:type="dxa"/>
            <w:vAlign w:val="center"/>
          </w:tcPr>
          <w:p w14:paraId="05135AEC" w14:textId="77777777" w:rsidR="00D52AB4" w:rsidRDefault="00522BDE">
            <w:pPr>
              <w:rPr>
                <w:rFonts w:ascii="宋体" w:hAnsi="宋体" w:cs="宋体"/>
                <w:sz w:val="24"/>
                <w:szCs w:val="24"/>
              </w:rPr>
            </w:pPr>
            <w:r>
              <w:rPr>
                <w:rFonts w:ascii="宋体" w:hAnsi="宋体" w:cs="宋体" w:hint="eastAsia"/>
                <w:b/>
                <w:color w:val="000000" w:themeColor="text1"/>
                <w:sz w:val="24"/>
                <w:szCs w:val="24"/>
              </w:rPr>
              <w:t xml:space="preserve">  </w:t>
            </w:r>
            <w:r>
              <w:rPr>
                <w:rFonts w:ascii="宋体" w:hAnsi="宋体" w:cs="宋体" w:hint="eastAsia"/>
                <w:sz w:val="24"/>
                <w:szCs w:val="24"/>
              </w:rPr>
              <w:t>品牌：顺辉、鹰牌、圣凡尔赛、欧神诺、马可波罗、箭牌、兴至粤、东鹏</w:t>
            </w:r>
          </w:p>
          <w:p w14:paraId="5293BEA4" w14:textId="77777777" w:rsidR="00D52AB4" w:rsidRDefault="00522BDE">
            <w:pPr>
              <w:rPr>
                <w:rFonts w:ascii="宋体" w:hAnsi="宋体" w:cs="宋体"/>
                <w:b/>
                <w:color w:val="000000" w:themeColor="text1"/>
                <w:sz w:val="24"/>
                <w:szCs w:val="24"/>
              </w:rPr>
            </w:pPr>
            <w:r>
              <w:rPr>
                <w:rFonts w:ascii="宋体" w:hAnsi="宋体" w:cs="宋体" w:hint="eastAsia"/>
                <w:sz w:val="24"/>
                <w:szCs w:val="24"/>
              </w:rPr>
              <w:t>产地：广东佛山</w:t>
            </w:r>
            <w:r>
              <w:rPr>
                <w:rFonts w:ascii="宋体" w:hAnsi="宋体" w:cs="宋体" w:hint="eastAsia"/>
                <w:sz w:val="24"/>
                <w:szCs w:val="24"/>
              </w:rPr>
              <w:br/>
            </w:r>
            <w:r>
              <w:rPr>
                <w:rFonts w:ascii="宋体" w:hAnsi="宋体" w:cs="宋体" w:hint="eastAsia"/>
                <w:sz w:val="24"/>
                <w:szCs w:val="24"/>
              </w:rPr>
              <w:lastRenderedPageBreak/>
              <w:t>规格： 300*600mm</w:t>
            </w:r>
            <w:r>
              <w:rPr>
                <w:rFonts w:ascii="宋体" w:hAnsi="宋体" w:cs="宋体" w:hint="eastAsia"/>
                <w:sz w:val="24"/>
                <w:szCs w:val="24"/>
              </w:rPr>
              <w:br/>
              <w:t>级别：合格</w:t>
            </w:r>
          </w:p>
        </w:tc>
        <w:tc>
          <w:tcPr>
            <w:tcW w:w="1338" w:type="dxa"/>
            <w:vAlign w:val="center"/>
          </w:tcPr>
          <w:p w14:paraId="0905682E" w14:textId="77777777" w:rsidR="00D52AB4" w:rsidRDefault="00D52AB4">
            <w:pPr>
              <w:rPr>
                <w:rFonts w:ascii="宋体" w:hAnsi="宋体" w:cs="宋体"/>
                <w:b/>
                <w:color w:val="000000" w:themeColor="text1"/>
                <w:sz w:val="24"/>
                <w:szCs w:val="24"/>
              </w:rPr>
            </w:pPr>
          </w:p>
        </w:tc>
      </w:tr>
      <w:tr w:rsidR="00D52AB4" w14:paraId="7431B722" w14:textId="77777777">
        <w:trPr>
          <w:trHeight w:val="314"/>
        </w:trPr>
        <w:tc>
          <w:tcPr>
            <w:tcW w:w="609" w:type="dxa"/>
            <w:vMerge/>
            <w:vAlign w:val="center"/>
          </w:tcPr>
          <w:p w14:paraId="07E51F4A" w14:textId="77777777" w:rsidR="00D52AB4" w:rsidRDefault="00D52AB4">
            <w:pPr>
              <w:rPr>
                <w:rFonts w:ascii="宋体" w:hAnsi="宋体" w:cs="宋体"/>
                <w:b/>
                <w:color w:val="000000" w:themeColor="text1"/>
                <w:sz w:val="24"/>
                <w:szCs w:val="24"/>
              </w:rPr>
            </w:pPr>
          </w:p>
        </w:tc>
        <w:tc>
          <w:tcPr>
            <w:tcW w:w="687" w:type="dxa"/>
            <w:vMerge/>
            <w:vAlign w:val="center"/>
          </w:tcPr>
          <w:p w14:paraId="7BEE1646" w14:textId="77777777" w:rsidR="00D52AB4" w:rsidRDefault="00D52AB4">
            <w:pPr>
              <w:rPr>
                <w:rFonts w:ascii="宋体" w:hAnsi="宋体" w:cs="宋体"/>
                <w:b/>
                <w:color w:val="000000" w:themeColor="text1"/>
                <w:sz w:val="24"/>
                <w:szCs w:val="24"/>
              </w:rPr>
            </w:pPr>
          </w:p>
        </w:tc>
        <w:tc>
          <w:tcPr>
            <w:tcW w:w="1128" w:type="dxa"/>
            <w:vAlign w:val="center"/>
          </w:tcPr>
          <w:p w14:paraId="77D964B3"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吊顶</w:t>
            </w:r>
          </w:p>
        </w:tc>
        <w:tc>
          <w:tcPr>
            <w:tcW w:w="1304" w:type="dxa"/>
            <w:vAlign w:val="center"/>
          </w:tcPr>
          <w:p w14:paraId="69F92F2B"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铝合金</w:t>
            </w:r>
          </w:p>
        </w:tc>
        <w:tc>
          <w:tcPr>
            <w:tcW w:w="5308" w:type="dxa"/>
            <w:vAlign w:val="center"/>
          </w:tcPr>
          <w:p w14:paraId="1793867A" w14:textId="77777777" w:rsidR="00D52AB4" w:rsidRDefault="00522BDE">
            <w:pPr>
              <w:rPr>
                <w:rFonts w:ascii="宋体" w:hAnsi="宋体" w:cs="宋体"/>
                <w:sz w:val="24"/>
                <w:szCs w:val="24"/>
              </w:rPr>
            </w:pPr>
            <w:r>
              <w:rPr>
                <w:rFonts w:ascii="宋体" w:hAnsi="宋体" w:cs="宋体" w:hint="eastAsia"/>
                <w:sz w:val="24"/>
                <w:szCs w:val="24"/>
              </w:rPr>
              <w:t>品牌：定制</w:t>
            </w:r>
            <w:r>
              <w:rPr>
                <w:rFonts w:ascii="宋体" w:hAnsi="宋体" w:cs="宋体" w:hint="eastAsia"/>
                <w:sz w:val="24"/>
                <w:szCs w:val="24"/>
              </w:rPr>
              <w:br/>
              <w:t>规格：300*300mm</w:t>
            </w:r>
            <w:r>
              <w:rPr>
                <w:rFonts w:ascii="宋体" w:hAnsi="宋体" w:cs="宋体" w:hint="eastAsia"/>
                <w:sz w:val="24"/>
                <w:szCs w:val="24"/>
              </w:rPr>
              <w:br/>
              <w:t>级别：合格</w:t>
            </w:r>
          </w:p>
        </w:tc>
        <w:tc>
          <w:tcPr>
            <w:tcW w:w="1338" w:type="dxa"/>
            <w:vAlign w:val="center"/>
          </w:tcPr>
          <w:p w14:paraId="119AA17B" w14:textId="77777777" w:rsidR="00D52AB4" w:rsidRDefault="00D52AB4">
            <w:pPr>
              <w:rPr>
                <w:rFonts w:ascii="宋体" w:hAnsi="宋体" w:cs="宋体"/>
                <w:b/>
                <w:color w:val="000000" w:themeColor="text1"/>
                <w:sz w:val="24"/>
                <w:szCs w:val="24"/>
              </w:rPr>
            </w:pPr>
          </w:p>
        </w:tc>
      </w:tr>
      <w:tr w:rsidR="00D52AB4" w14:paraId="0E81BF91" w14:textId="77777777">
        <w:tc>
          <w:tcPr>
            <w:tcW w:w="609" w:type="dxa"/>
            <w:vMerge/>
            <w:vAlign w:val="center"/>
          </w:tcPr>
          <w:p w14:paraId="324B902F" w14:textId="77777777" w:rsidR="00D52AB4" w:rsidRDefault="00D52AB4">
            <w:pPr>
              <w:rPr>
                <w:rFonts w:ascii="宋体" w:hAnsi="宋体" w:cs="宋体"/>
                <w:b/>
                <w:color w:val="000000" w:themeColor="text1"/>
                <w:sz w:val="24"/>
                <w:szCs w:val="24"/>
              </w:rPr>
            </w:pPr>
          </w:p>
        </w:tc>
        <w:tc>
          <w:tcPr>
            <w:tcW w:w="687" w:type="dxa"/>
            <w:vMerge w:val="restart"/>
            <w:vAlign w:val="center"/>
          </w:tcPr>
          <w:p w14:paraId="17E7263B"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2</w:t>
            </w:r>
          </w:p>
        </w:tc>
        <w:tc>
          <w:tcPr>
            <w:tcW w:w="1128" w:type="dxa"/>
            <w:vAlign w:val="center"/>
          </w:tcPr>
          <w:p w14:paraId="19B26008"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洁具</w:t>
            </w:r>
          </w:p>
        </w:tc>
        <w:tc>
          <w:tcPr>
            <w:tcW w:w="1304" w:type="dxa"/>
            <w:vAlign w:val="center"/>
          </w:tcPr>
          <w:p w14:paraId="6B1AC807"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洗涤池</w:t>
            </w:r>
          </w:p>
        </w:tc>
        <w:tc>
          <w:tcPr>
            <w:tcW w:w="5308" w:type="dxa"/>
            <w:vAlign w:val="center"/>
          </w:tcPr>
          <w:p w14:paraId="7D78AC6D" w14:textId="77777777" w:rsidR="00D52AB4" w:rsidRDefault="00522BDE">
            <w:pPr>
              <w:rPr>
                <w:rFonts w:ascii="宋体" w:hAnsi="宋体" w:cs="宋体"/>
                <w:sz w:val="24"/>
                <w:szCs w:val="24"/>
              </w:rPr>
            </w:pPr>
            <w:r>
              <w:rPr>
                <w:rFonts w:ascii="宋体" w:hAnsi="宋体" w:cs="宋体" w:hint="eastAsia"/>
                <w:sz w:val="24"/>
                <w:szCs w:val="24"/>
              </w:rPr>
              <w:t>品牌：科勒</w:t>
            </w:r>
          </w:p>
          <w:p w14:paraId="197BC36B" w14:textId="77777777" w:rsidR="00D52AB4" w:rsidRDefault="00522BDE">
            <w:pPr>
              <w:rPr>
                <w:rFonts w:ascii="宋体" w:hAnsi="宋体" w:cs="宋体"/>
                <w:sz w:val="24"/>
                <w:szCs w:val="24"/>
              </w:rPr>
            </w:pPr>
            <w:r>
              <w:rPr>
                <w:rFonts w:ascii="宋体" w:hAnsi="宋体" w:cs="宋体" w:hint="eastAsia"/>
                <w:sz w:val="24"/>
                <w:szCs w:val="24"/>
              </w:rPr>
              <w:t>产地：广东佛山</w:t>
            </w:r>
            <w:r>
              <w:rPr>
                <w:rFonts w:ascii="宋体" w:hAnsi="宋体" w:cs="宋体" w:hint="eastAsia"/>
                <w:sz w:val="24"/>
                <w:szCs w:val="24"/>
              </w:rPr>
              <w:br/>
              <w:t>规格：</w:t>
            </w:r>
            <w:r>
              <w:rPr>
                <w:rFonts w:ascii="宋体" w:hAnsi="宋体" w:cs="宋体"/>
                <w:sz w:val="24"/>
                <w:szCs w:val="24"/>
              </w:rPr>
              <w:t>780x450x200mm</w:t>
            </w:r>
          </w:p>
          <w:p w14:paraId="3C04900D" w14:textId="77777777" w:rsidR="00D52AB4" w:rsidRDefault="00522BDE">
            <w:pPr>
              <w:rPr>
                <w:rFonts w:ascii="宋体" w:hAnsi="宋体" w:cs="宋体"/>
                <w:sz w:val="24"/>
                <w:szCs w:val="24"/>
              </w:rPr>
            </w:pPr>
            <w:r>
              <w:rPr>
                <w:rFonts w:ascii="宋体" w:hAnsi="宋体" w:cs="宋体" w:hint="eastAsia"/>
                <w:sz w:val="24"/>
                <w:szCs w:val="24"/>
              </w:rPr>
              <w:t>级别：合格</w:t>
            </w:r>
          </w:p>
        </w:tc>
        <w:tc>
          <w:tcPr>
            <w:tcW w:w="1338" w:type="dxa"/>
            <w:vAlign w:val="center"/>
          </w:tcPr>
          <w:p w14:paraId="161714B2" w14:textId="77777777" w:rsidR="00D52AB4" w:rsidRDefault="00D52AB4">
            <w:pPr>
              <w:rPr>
                <w:rFonts w:ascii="宋体" w:hAnsi="宋体" w:cs="宋体"/>
                <w:b/>
                <w:color w:val="000000" w:themeColor="text1"/>
                <w:sz w:val="24"/>
                <w:szCs w:val="24"/>
              </w:rPr>
            </w:pPr>
          </w:p>
        </w:tc>
      </w:tr>
      <w:tr w:rsidR="00D52AB4" w14:paraId="3165E912" w14:textId="77777777">
        <w:trPr>
          <w:trHeight w:val="564"/>
        </w:trPr>
        <w:tc>
          <w:tcPr>
            <w:tcW w:w="609" w:type="dxa"/>
            <w:vMerge/>
            <w:vAlign w:val="center"/>
          </w:tcPr>
          <w:p w14:paraId="229EDB6B" w14:textId="77777777" w:rsidR="00D52AB4" w:rsidRDefault="00D52AB4">
            <w:pPr>
              <w:rPr>
                <w:rFonts w:ascii="宋体" w:hAnsi="宋体" w:cs="宋体"/>
                <w:b/>
                <w:color w:val="000000" w:themeColor="text1"/>
                <w:sz w:val="24"/>
                <w:szCs w:val="24"/>
              </w:rPr>
            </w:pPr>
          </w:p>
        </w:tc>
        <w:tc>
          <w:tcPr>
            <w:tcW w:w="687" w:type="dxa"/>
            <w:vMerge/>
            <w:vAlign w:val="center"/>
          </w:tcPr>
          <w:p w14:paraId="4354651F" w14:textId="77777777" w:rsidR="00D52AB4" w:rsidRDefault="00D52AB4">
            <w:pPr>
              <w:rPr>
                <w:rFonts w:ascii="宋体" w:hAnsi="宋体" w:cs="宋体"/>
                <w:b/>
                <w:color w:val="000000" w:themeColor="text1"/>
                <w:sz w:val="24"/>
                <w:szCs w:val="24"/>
              </w:rPr>
            </w:pPr>
          </w:p>
        </w:tc>
        <w:tc>
          <w:tcPr>
            <w:tcW w:w="1128" w:type="dxa"/>
            <w:vAlign w:val="center"/>
          </w:tcPr>
          <w:p w14:paraId="17B83A8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橱柜</w:t>
            </w:r>
          </w:p>
        </w:tc>
        <w:tc>
          <w:tcPr>
            <w:tcW w:w="1304" w:type="dxa"/>
            <w:vAlign w:val="center"/>
          </w:tcPr>
          <w:p w14:paraId="11A9B52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柜门材料</w:t>
            </w:r>
          </w:p>
        </w:tc>
        <w:tc>
          <w:tcPr>
            <w:tcW w:w="5308" w:type="dxa"/>
            <w:vAlign w:val="center"/>
          </w:tcPr>
          <w:p w14:paraId="36970217" w14:textId="77777777" w:rsidR="00D52AB4" w:rsidRDefault="00522BDE">
            <w:pPr>
              <w:rPr>
                <w:rFonts w:ascii="宋体" w:hAnsi="宋体" w:cs="宋体"/>
                <w:sz w:val="24"/>
                <w:szCs w:val="24"/>
              </w:rPr>
            </w:pPr>
            <w:r>
              <w:rPr>
                <w:rFonts w:ascii="宋体" w:hAnsi="宋体" w:cs="宋体" w:hint="eastAsia"/>
                <w:sz w:val="24"/>
                <w:szCs w:val="24"/>
              </w:rPr>
              <w:t>品牌：兴万家、华帝、诗尼曼、皮阿诺、欧派</w:t>
            </w:r>
          </w:p>
          <w:p w14:paraId="5A38084B" w14:textId="77777777" w:rsidR="00D52AB4" w:rsidRDefault="00522BDE">
            <w:pPr>
              <w:rPr>
                <w:rFonts w:ascii="宋体" w:hAnsi="宋体" w:cs="宋体"/>
                <w:b/>
                <w:color w:val="000000" w:themeColor="text1"/>
                <w:sz w:val="24"/>
                <w:szCs w:val="24"/>
              </w:rPr>
            </w:pPr>
            <w:r>
              <w:rPr>
                <w:rFonts w:ascii="宋体" w:hAnsi="宋体" w:cs="宋体" w:hint="eastAsia"/>
                <w:sz w:val="24"/>
                <w:szCs w:val="24"/>
              </w:rPr>
              <w:t>产地： 广州、浙江、上海</w:t>
            </w:r>
            <w:r>
              <w:rPr>
                <w:rFonts w:ascii="宋体" w:hAnsi="宋体" w:cs="宋体" w:hint="eastAsia"/>
                <w:sz w:val="24"/>
                <w:szCs w:val="24"/>
              </w:rPr>
              <w:br/>
              <w:t>规格： 订制</w:t>
            </w:r>
            <w:r>
              <w:rPr>
                <w:rFonts w:ascii="宋体" w:hAnsi="宋体" w:cs="宋体" w:hint="eastAsia"/>
                <w:sz w:val="24"/>
                <w:szCs w:val="24"/>
              </w:rPr>
              <w:br/>
              <w:t>级别：合格</w:t>
            </w:r>
          </w:p>
        </w:tc>
        <w:tc>
          <w:tcPr>
            <w:tcW w:w="1338" w:type="dxa"/>
            <w:vAlign w:val="center"/>
          </w:tcPr>
          <w:p w14:paraId="32A2FA37" w14:textId="77777777" w:rsidR="00D52AB4" w:rsidRDefault="00D52AB4">
            <w:pPr>
              <w:rPr>
                <w:rFonts w:ascii="宋体" w:hAnsi="宋体" w:cs="宋体"/>
                <w:b/>
                <w:color w:val="000000" w:themeColor="text1"/>
                <w:sz w:val="24"/>
                <w:szCs w:val="24"/>
              </w:rPr>
            </w:pPr>
          </w:p>
        </w:tc>
      </w:tr>
      <w:tr w:rsidR="00D52AB4" w14:paraId="14A6338A" w14:textId="77777777">
        <w:tc>
          <w:tcPr>
            <w:tcW w:w="609" w:type="dxa"/>
            <w:vMerge/>
            <w:vAlign w:val="center"/>
          </w:tcPr>
          <w:p w14:paraId="2DAB3041" w14:textId="77777777" w:rsidR="00D52AB4" w:rsidRDefault="00D52AB4">
            <w:pPr>
              <w:rPr>
                <w:rFonts w:ascii="宋体" w:hAnsi="宋体" w:cs="宋体"/>
                <w:b/>
                <w:color w:val="000000" w:themeColor="text1"/>
                <w:sz w:val="24"/>
                <w:szCs w:val="24"/>
              </w:rPr>
            </w:pPr>
          </w:p>
        </w:tc>
        <w:tc>
          <w:tcPr>
            <w:tcW w:w="687" w:type="dxa"/>
            <w:vMerge w:val="restart"/>
            <w:vAlign w:val="center"/>
          </w:tcPr>
          <w:p w14:paraId="1B6709DA"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3</w:t>
            </w:r>
          </w:p>
        </w:tc>
        <w:tc>
          <w:tcPr>
            <w:tcW w:w="1128" w:type="dxa"/>
            <w:vMerge w:val="restart"/>
            <w:vAlign w:val="center"/>
          </w:tcPr>
          <w:p w14:paraId="5AF1BAA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厨房设备</w:t>
            </w:r>
          </w:p>
        </w:tc>
        <w:tc>
          <w:tcPr>
            <w:tcW w:w="1304" w:type="dxa"/>
            <w:vAlign w:val="center"/>
          </w:tcPr>
          <w:p w14:paraId="0693477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油烟机</w:t>
            </w:r>
          </w:p>
        </w:tc>
        <w:tc>
          <w:tcPr>
            <w:tcW w:w="5308" w:type="dxa"/>
            <w:vAlign w:val="center"/>
          </w:tcPr>
          <w:p w14:paraId="5B29075A" w14:textId="77777777" w:rsidR="00D52AB4" w:rsidRDefault="00522BDE">
            <w:pPr>
              <w:rPr>
                <w:rFonts w:ascii="宋体" w:hAnsi="宋体" w:cs="宋体"/>
                <w:sz w:val="24"/>
                <w:szCs w:val="24"/>
              </w:rPr>
            </w:pPr>
            <w:r>
              <w:rPr>
                <w:rFonts w:ascii="宋体" w:hAnsi="宋体" w:cs="宋体" w:hint="eastAsia"/>
                <w:sz w:val="24"/>
                <w:szCs w:val="24"/>
              </w:rPr>
              <w:t xml:space="preserve">品牌：方太  </w:t>
            </w:r>
          </w:p>
          <w:p w14:paraId="500BFC35" w14:textId="77777777" w:rsidR="00D52AB4" w:rsidRDefault="00522BDE">
            <w:pPr>
              <w:rPr>
                <w:rFonts w:ascii="宋体" w:hAnsi="宋体" w:cs="宋体"/>
                <w:sz w:val="24"/>
                <w:szCs w:val="24"/>
              </w:rPr>
            </w:pPr>
            <w:r>
              <w:rPr>
                <w:rFonts w:ascii="宋体" w:hAnsi="宋体" w:cs="宋体" w:hint="eastAsia"/>
                <w:sz w:val="24"/>
                <w:szCs w:val="24"/>
              </w:rPr>
              <w:t>产地：浙江</w:t>
            </w:r>
            <w:r>
              <w:rPr>
                <w:rFonts w:ascii="宋体" w:hAnsi="宋体" w:cs="宋体" w:hint="eastAsia"/>
                <w:sz w:val="24"/>
                <w:szCs w:val="24"/>
              </w:rPr>
              <w:br/>
              <w:t xml:space="preserve">规格：CXW-200-JQ08TS-H  </w:t>
            </w:r>
          </w:p>
          <w:p w14:paraId="76D76866"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级别：合格</w:t>
            </w:r>
          </w:p>
        </w:tc>
        <w:tc>
          <w:tcPr>
            <w:tcW w:w="1338" w:type="dxa"/>
            <w:vAlign w:val="center"/>
          </w:tcPr>
          <w:p w14:paraId="40CD0784" w14:textId="77777777" w:rsidR="00D52AB4" w:rsidRDefault="00D52AB4">
            <w:pPr>
              <w:rPr>
                <w:rFonts w:ascii="宋体" w:hAnsi="宋体" w:cs="宋体"/>
                <w:b/>
                <w:color w:val="000000" w:themeColor="text1"/>
                <w:sz w:val="24"/>
                <w:szCs w:val="24"/>
              </w:rPr>
            </w:pPr>
          </w:p>
        </w:tc>
      </w:tr>
      <w:tr w:rsidR="00D52AB4" w14:paraId="2F601F7B" w14:textId="77777777">
        <w:trPr>
          <w:trHeight w:val="90"/>
        </w:trPr>
        <w:tc>
          <w:tcPr>
            <w:tcW w:w="609" w:type="dxa"/>
            <w:vMerge/>
            <w:vAlign w:val="center"/>
          </w:tcPr>
          <w:p w14:paraId="4713EDC7" w14:textId="77777777" w:rsidR="00D52AB4" w:rsidRDefault="00D52AB4">
            <w:pPr>
              <w:rPr>
                <w:rFonts w:ascii="宋体" w:hAnsi="宋体" w:cs="宋体"/>
                <w:b/>
                <w:color w:val="000000" w:themeColor="text1"/>
                <w:sz w:val="24"/>
                <w:szCs w:val="24"/>
              </w:rPr>
            </w:pPr>
          </w:p>
        </w:tc>
        <w:tc>
          <w:tcPr>
            <w:tcW w:w="687" w:type="dxa"/>
            <w:vMerge/>
            <w:vAlign w:val="center"/>
          </w:tcPr>
          <w:p w14:paraId="6295D16B" w14:textId="77777777" w:rsidR="00D52AB4" w:rsidRDefault="00D52AB4">
            <w:pPr>
              <w:rPr>
                <w:rFonts w:ascii="宋体" w:hAnsi="宋体" w:cs="宋体"/>
                <w:b/>
                <w:color w:val="000000" w:themeColor="text1"/>
                <w:sz w:val="24"/>
                <w:szCs w:val="24"/>
              </w:rPr>
            </w:pPr>
          </w:p>
        </w:tc>
        <w:tc>
          <w:tcPr>
            <w:tcW w:w="1128" w:type="dxa"/>
            <w:vMerge/>
            <w:vAlign w:val="center"/>
          </w:tcPr>
          <w:p w14:paraId="288FE5D1" w14:textId="77777777" w:rsidR="00D52AB4" w:rsidRDefault="00D52AB4">
            <w:pPr>
              <w:rPr>
                <w:rFonts w:ascii="宋体" w:hAnsi="宋体" w:cs="宋体"/>
                <w:b/>
                <w:color w:val="000000" w:themeColor="text1"/>
                <w:sz w:val="24"/>
                <w:szCs w:val="24"/>
              </w:rPr>
            </w:pPr>
          </w:p>
        </w:tc>
        <w:tc>
          <w:tcPr>
            <w:tcW w:w="1304" w:type="dxa"/>
            <w:vAlign w:val="center"/>
          </w:tcPr>
          <w:p w14:paraId="337044A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嵌入式消毒碗柜</w:t>
            </w:r>
          </w:p>
        </w:tc>
        <w:tc>
          <w:tcPr>
            <w:tcW w:w="5308" w:type="dxa"/>
            <w:vAlign w:val="center"/>
          </w:tcPr>
          <w:p w14:paraId="75060684" w14:textId="77777777" w:rsidR="00D52AB4" w:rsidRDefault="00522BDE">
            <w:pPr>
              <w:rPr>
                <w:rFonts w:ascii="宋体" w:hAnsi="宋体" w:cs="宋体"/>
                <w:sz w:val="24"/>
                <w:szCs w:val="24"/>
              </w:rPr>
            </w:pPr>
            <w:r>
              <w:rPr>
                <w:rFonts w:ascii="宋体" w:hAnsi="宋体" w:cs="宋体" w:hint="eastAsia"/>
                <w:sz w:val="24"/>
                <w:szCs w:val="24"/>
              </w:rPr>
              <w:t xml:space="preserve">品牌：方太  </w:t>
            </w:r>
          </w:p>
          <w:p w14:paraId="0334E5FA" w14:textId="77777777" w:rsidR="00D52AB4" w:rsidRDefault="00522BDE">
            <w:pPr>
              <w:rPr>
                <w:rFonts w:ascii="宋体" w:hAnsi="宋体" w:cs="宋体"/>
                <w:sz w:val="24"/>
                <w:szCs w:val="24"/>
              </w:rPr>
            </w:pPr>
            <w:r>
              <w:rPr>
                <w:rFonts w:ascii="宋体" w:hAnsi="宋体" w:cs="宋体" w:hint="eastAsia"/>
                <w:sz w:val="24"/>
                <w:szCs w:val="24"/>
              </w:rPr>
              <w:t>产地：浙江</w:t>
            </w:r>
            <w:r>
              <w:rPr>
                <w:rFonts w:ascii="宋体" w:hAnsi="宋体" w:cs="宋体" w:hint="eastAsia"/>
                <w:sz w:val="24"/>
                <w:szCs w:val="24"/>
              </w:rPr>
              <w:br/>
              <w:t>规格：</w:t>
            </w:r>
            <w:r>
              <w:rPr>
                <w:rFonts w:ascii="宋体" w:hAnsi="宋体" w:cs="宋体"/>
                <w:sz w:val="24"/>
                <w:szCs w:val="24"/>
              </w:rPr>
              <w:t>ZTD100J-25</w:t>
            </w:r>
          </w:p>
          <w:p w14:paraId="1F674A37" w14:textId="77777777" w:rsidR="00D52AB4" w:rsidRDefault="00522BDE">
            <w:pPr>
              <w:rPr>
                <w:rFonts w:ascii="宋体" w:hAnsi="宋体" w:cs="宋体"/>
                <w:sz w:val="24"/>
                <w:szCs w:val="24"/>
              </w:rPr>
            </w:pPr>
            <w:r>
              <w:rPr>
                <w:rFonts w:ascii="宋体" w:hAnsi="宋体" w:cs="宋体" w:hint="eastAsia"/>
                <w:sz w:val="24"/>
                <w:szCs w:val="24"/>
              </w:rPr>
              <w:t>级别：合格</w:t>
            </w:r>
          </w:p>
        </w:tc>
        <w:tc>
          <w:tcPr>
            <w:tcW w:w="1338" w:type="dxa"/>
            <w:vAlign w:val="center"/>
          </w:tcPr>
          <w:p w14:paraId="5896E1C5" w14:textId="77777777" w:rsidR="00D52AB4" w:rsidRDefault="00D52AB4">
            <w:pPr>
              <w:rPr>
                <w:rFonts w:ascii="宋体" w:hAnsi="宋体" w:cs="宋体"/>
                <w:b/>
                <w:color w:val="000000" w:themeColor="text1"/>
                <w:sz w:val="24"/>
                <w:szCs w:val="24"/>
              </w:rPr>
            </w:pPr>
          </w:p>
        </w:tc>
      </w:tr>
      <w:tr w:rsidR="00D52AB4" w14:paraId="4D95B2F3" w14:textId="77777777">
        <w:trPr>
          <w:trHeight w:val="90"/>
        </w:trPr>
        <w:tc>
          <w:tcPr>
            <w:tcW w:w="609" w:type="dxa"/>
            <w:vMerge/>
            <w:vAlign w:val="center"/>
          </w:tcPr>
          <w:p w14:paraId="15A46E27" w14:textId="77777777" w:rsidR="00D52AB4" w:rsidRDefault="00D52AB4">
            <w:pPr>
              <w:rPr>
                <w:rFonts w:ascii="宋体" w:hAnsi="宋体" w:cs="宋体"/>
                <w:b/>
                <w:color w:val="000000" w:themeColor="text1"/>
                <w:sz w:val="24"/>
                <w:szCs w:val="24"/>
              </w:rPr>
            </w:pPr>
          </w:p>
        </w:tc>
        <w:tc>
          <w:tcPr>
            <w:tcW w:w="687" w:type="dxa"/>
            <w:vMerge/>
            <w:vAlign w:val="center"/>
          </w:tcPr>
          <w:p w14:paraId="6022980C" w14:textId="77777777" w:rsidR="00D52AB4" w:rsidRDefault="00D52AB4">
            <w:pPr>
              <w:rPr>
                <w:rFonts w:ascii="宋体" w:hAnsi="宋体" w:cs="宋体"/>
                <w:b/>
                <w:color w:val="000000" w:themeColor="text1"/>
                <w:sz w:val="24"/>
                <w:szCs w:val="24"/>
              </w:rPr>
            </w:pPr>
          </w:p>
        </w:tc>
        <w:tc>
          <w:tcPr>
            <w:tcW w:w="1128" w:type="dxa"/>
            <w:vMerge/>
            <w:vAlign w:val="center"/>
          </w:tcPr>
          <w:p w14:paraId="2A2FE1F2" w14:textId="77777777" w:rsidR="00D52AB4" w:rsidRDefault="00D52AB4">
            <w:pPr>
              <w:rPr>
                <w:rFonts w:ascii="宋体" w:hAnsi="宋体" w:cs="宋体"/>
                <w:b/>
                <w:color w:val="000000" w:themeColor="text1"/>
                <w:sz w:val="24"/>
                <w:szCs w:val="24"/>
              </w:rPr>
            </w:pPr>
          </w:p>
        </w:tc>
        <w:tc>
          <w:tcPr>
            <w:tcW w:w="1304" w:type="dxa"/>
            <w:vAlign w:val="center"/>
          </w:tcPr>
          <w:p w14:paraId="09FBD5B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燃气灶</w:t>
            </w:r>
          </w:p>
        </w:tc>
        <w:tc>
          <w:tcPr>
            <w:tcW w:w="5308" w:type="dxa"/>
            <w:vAlign w:val="center"/>
          </w:tcPr>
          <w:p w14:paraId="1D435874" w14:textId="77777777" w:rsidR="00D52AB4" w:rsidRDefault="00522BDE">
            <w:pPr>
              <w:rPr>
                <w:rFonts w:ascii="宋体" w:hAnsi="宋体" w:cs="宋体"/>
                <w:sz w:val="24"/>
                <w:szCs w:val="24"/>
              </w:rPr>
            </w:pPr>
            <w:r>
              <w:rPr>
                <w:rFonts w:ascii="宋体" w:hAnsi="宋体" w:cs="宋体" w:hint="eastAsia"/>
                <w:sz w:val="24"/>
                <w:szCs w:val="24"/>
              </w:rPr>
              <w:t xml:space="preserve">品牌：方太 </w:t>
            </w:r>
          </w:p>
          <w:p w14:paraId="3BA514BC" w14:textId="77777777" w:rsidR="00D52AB4" w:rsidRDefault="00522BDE">
            <w:pPr>
              <w:rPr>
                <w:rFonts w:ascii="宋体" w:hAnsi="宋体" w:cs="宋体"/>
                <w:sz w:val="24"/>
                <w:szCs w:val="24"/>
              </w:rPr>
            </w:pPr>
            <w:r>
              <w:rPr>
                <w:rFonts w:ascii="宋体" w:hAnsi="宋体" w:cs="宋体" w:hint="eastAsia"/>
                <w:sz w:val="24"/>
                <w:szCs w:val="24"/>
              </w:rPr>
              <w:t>产地：浙江</w:t>
            </w:r>
            <w:r>
              <w:rPr>
                <w:rFonts w:ascii="宋体" w:hAnsi="宋体" w:cs="宋体" w:hint="eastAsia"/>
                <w:sz w:val="24"/>
                <w:szCs w:val="24"/>
              </w:rPr>
              <w:br/>
              <w:t>规格： JZY/T/R-FDIG</w:t>
            </w:r>
          </w:p>
          <w:p w14:paraId="47194BC9"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级别：合格</w:t>
            </w:r>
          </w:p>
        </w:tc>
        <w:tc>
          <w:tcPr>
            <w:tcW w:w="1338" w:type="dxa"/>
            <w:vAlign w:val="center"/>
          </w:tcPr>
          <w:p w14:paraId="307D2F8B" w14:textId="77777777" w:rsidR="00D52AB4" w:rsidRDefault="00D52AB4">
            <w:pPr>
              <w:rPr>
                <w:rFonts w:ascii="宋体" w:hAnsi="宋体" w:cs="宋体"/>
                <w:b/>
                <w:color w:val="000000" w:themeColor="text1"/>
                <w:sz w:val="24"/>
                <w:szCs w:val="24"/>
              </w:rPr>
            </w:pPr>
          </w:p>
        </w:tc>
      </w:tr>
      <w:tr w:rsidR="00D52AB4" w14:paraId="0DE11EBE" w14:textId="77777777">
        <w:tc>
          <w:tcPr>
            <w:tcW w:w="609" w:type="dxa"/>
            <w:vMerge/>
            <w:vAlign w:val="center"/>
          </w:tcPr>
          <w:p w14:paraId="02FEEAC0" w14:textId="77777777" w:rsidR="00D52AB4" w:rsidRDefault="00D52AB4">
            <w:pPr>
              <w:rPr>
                <w:rFonts w:ascii="宋体" w:hAnsi="宋体" w:cs="宋体"/>
                <w:b/>
                <w:color w:val="000000" w:themeColor="text1"/>
                <w:sz w:val="24"/>
                <w:szCs w:val="24"/>
              </w:rPr>
            </w:pPr>
          </w:p>
        </w:tc>
        <w:tc>
          <w:tcPr>
            <w:tcW w:w="687" w:type="dxa"/>
            <w:vAlign w:val="center"/>
          </w:tcPr>
          <w:p w14:paraId="08806C6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4</w:t>
            </w:r>
          </w:p>
        </w:tc>
        <w:tc>
          <w:tcPr>
            <w:tcW w:w="1128" w:type="dxa"/>
            <w:vAlign w:val="center"/>
          </w:tcPr>
          <w:p w14:paraId="41CB0B5A"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门</w:t>
            </w:r>
          </w:p>
        </w:tc>
        <w:tc>
          <w:tcPr>
            <w:tcW w:w="1304" w:type="dxa"/>
            <w:vAlign w:val="center"/>
          </w:tcPr>
          <w:p w14:paraId="257F500F"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玻璃门</w:t>
            </w:r>
          </w:p>
        </w:tc>
        <w:tc>
          <w:tcPr>
            <w:tcW w:w="5308" w:type="dxa"/>
            <w:vAlign w:val="center"/>
          </w:tcPr>
          <w:p w14:paraId="202F07DF"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 xml:space="preserve"> </w:t>
            </w:r>
            <w:r>
              <w:rPr>
                <w:rFonts w:ascii="宋体" w:hAnsi="宋体" w:cs="宋体" w:hint="eastAsia"/>
                <w:sz w:val="24"/>
                <w:szCs w:val="24"/>
              </w:rPr>
              <w:t>产地： 定制</w:t>
            </w:r>
            <w:r>
              <w:rPr>
                <w:rFonts w:ascii="宋体" w:hAnsi="宋体" w:cs="宋体" w:hint="eastAsia"/>
                <w:sz w:val="24"/>
                <w:szCs w:val="24"/>
              </w:rPr>
              <w:br/>
              <w:t>规格： PVC木饰面玻璃门</w:t>
            </w:r>
            <w:r>
              <w:rPr>
                <w:rFonts w:ascii="宋体" w:hAnsi="宋体" w:cs="宋体" w:hint="eastAsia"/>
                <w:sz w:val="24"/>
                <w:szCs w:val="24"/>
              </w:rPr>
              <w:br/>
              <w:t>级别：合格</w:t>
            </w:r>
          </w:p>
        </w:tc>
        <w:tc>
          <w:tcPr>
            <w:tcW w:w="1338" w:type="dxa"/>
            <w:vAlign w:val="center"/>
          </w:tcPr>
          <w:p w14:paraId="474DC73C" w14:textId="77777777" w:rsidR="00D52AB4" w:rsidRDefault="00D52AB4">
            <w:pPr>
              <w:rPr>
                <w:rFonts w:ascii="宋体" w:hAnsi="宋体" w:cs="宋体"/>
                <w:b/>
                <w:color w:val="000000" w:themeColor="text1"/>
                <w:sz w:val="24"/>
                <w:szCs w:val="24"/>
              </w:rPr>
            </w:pPr>
          </w:p>
        </w:tc>
      </w:tr>
      <w:tr w:rsidR="00D52AB4" w14:paraId="72A76772" w14:textId="77777777">
        <w:tc>
          <w:tcPr>
            <w:tcW w:w="609" w:type="dxa"/>
            <w:vMerge w:val="restart"/>
            <w:vAlign w:val="center"/>
          </w:tcPr>
          <w:p w14:paraId="10651F9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卫生</w:t>
            </w:r>
            <w:r>
              <w:rPr>
                <w:rFonts w:ascii="宋体" w:hAnsi="宋体" w:cs="宋体" w:hint="eastAsia"/>
                <w:b/>
                <w:color w:val="000000" w:themeColor="text1"/>
                <w:sz w:val="24"/>
                <w:szCs w:val="24"/>
              </w:rPr>
              <w:lastRenderedPageBreak/>
              <w:t>间</w:t>
            </w:r>
          </w:p>
        </w:tc>
        <w:tc>
          <w:tcPr>
            <w:tcW w:w="687" w:type="dxa"/>
            <w:vAlign w:val="center"/>
          </w:tcPr>
          <w:p w14:paraId="127A938B"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1</w:t>
            </w:r>
          </w:p>
        </w:tc>
        <w:tc>
          <w:tcPr>
            <w:tcW w:w="1128" w:type="dxa"/>
            <w:vAlign w:val="center"/>
          </w:tcPr>
          <w:p w14:paraId="037AF63E" w14:textId="77777777" w:rsidR="00D52AB4" w:rsidRDefault="00D52AB4">
            <w:pPr>
              <w:rPr>
                <w:rFonts w:ascii="宋体" w:hAnsi="宋体" w:cs="宋体"/>
                <w:b/>
                <w:color w:val="000000" w:themeColor="text1"/>
                <w:sz w:val="24"/>
                <w:szCs w:val="24"/>
              </w:rPr>
            </w:pPr>
          </w:p>
          <w:p w14:paraId="1F456B96"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地面</w:t>
            </w:r>
          </w:p>
        </w:tc>
        <w:tc>
          <w:tcPr>
            <w:tcW w:w="1304" w:type="dxa"/>
            <w:vAlign w:val="center"/>
          </w:tcPr>
          <w:p w14:paraId="453D22C6"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瓷砖</w:t>
            </w:r>
          </w:p>
        </w:tc>
        <w:tc>
          <w:tcPr>
            <w:tcW w:w="5308" w:type="dxa"/>
            <w:vAlign w:val="center"/>
          </w:tcPr>
          <w:p w14:paraId="556BD221" w14:textId="77777777" w:rsidR="00D52AB4" w:rsidRDefault="00522BDE">
            <w:pPr>
              <w:rPr>
                <w:rFonts w:ascii="宋体" w:hAnsi="宋体" w:cs="宋体"/>
                <w:b/>
                <w:color w:val="000000" w:themeColor="text1"/>
                <w:sz w:val="24"/>
                <w:szCs w:val="24"/>
              </w:rPr>
            </w:pPr>
            <w:r>
              <w:rPr>
                <w:rFonts w:ascii="宋体" w:hAnsi="宋体" w:cs="宋体" w:hint="eastAsia"/>
                <w:sz w:val="24"/>
                <w:szCs w:val="24"/>
              </w:rPr>
              <w:t xml:space="preserve">品牌：顺辉、鹰牌、圣凡尔赛、欧神诺、马可波罗、箭牌、兴至粤、东鹏 </w:t>
            </w:r>
            <w:r>
              <w:rPr>
                <w:rFonts w:ascii="宋体" w:hAnsi="宋体" w:cs="宋体" w:hint="eastAsia"/>
                <w:sz w:val="24"/>
                <w:szCs w:val="24"/>
              </w:rPr>
              <w:br/>
            </w:r>
            <w:r>
              <w:rPr>
                <w:rFonts w:ascii="宋体" w:hAnsi="宋体" w:cs="宋体" w:hint="eastAsia"/>
                <w:sz w:val="24"/>
                <w:szCs w:val="24"/>
              </w:rPr>
              <w:lastRenderedPageBreak/>
              <w:t>产地：广东佛山</w:t>
            </w:r>
            <w:r>
              <w:rPr>
                <w:rFonts w:ascii="宋体" w:hAnsi="宋体" w:cs="宋体" w:hint="eastAsia"/>
                <w:sz w:val="24"/>
                <w:szCs w:val="24"/>
              </w:rPr>
              <w:br/>
              <w:t>规格： 300*600</w:t>
            </w:r>
            <w:r>
              <w:rPr>
                <w:rFonts w:ascii="宋体" w:hAnsi="宋体" w:cs="宋体" w:hint="eastAsia"/>
                <w:sz w:val="24"/>
                <w:szCs w:val="24"/>
              </w:rPr>
              <w:br/>
              <w:t>级别：合格</w:t>
            </w:r>
          </w:p>
        </w:tc>
        <w:tc>
          <w:tcPr>
            <w:tcW w:w="1338" w:type="dxa"/>
            <w:vAlign w:val="center"/>
          </w:tcPr>
          <w:p w14:paraId="246931C7" w14:textId="77777777" w:rsidR="00D52AB4" w:rsidRDefault="00D52AB4">
            <w:pPr>
              <w:rPr>
                <w:rFonts w:ascii="宋体" w:hAnsi="宋体" w:cs="宋体"/>
                <w:b/>
                <w:color w:val="000000" w:themeColor="text1"/>
                <w:sz w:val="24"/>
                <w:szCs w:val="24"/>
              </w:rPr>
            </w:pPr>
          </w:p>
        </w:tc>
      </w:tr>
      <w:tr w:rsidR="00D52AB4" w14:paraId="5167B728" w14:textId="77777777">
        <w:trPr>
          <w:trHeight w:val="1987"/>
        </w:trPr>
        <w:tc>
          <w:tcPr>
            <w:tcW w:w="609" w:type="dxa"/>
            <w:vMerge/>
            <w:vAlign w:val="center"/>
          </w:tcPr>
          <w:p w14:paraId="1B387D8C" w14:textId="77777777" w:rsidR="00D52AB4" w:rsidRDefault="00D52AB4">
            <w:pPr>
              <w:rPr>
                <w:rFonts w:ascii="宋体" w:hAnsi="宋体" w:cs="宋体"/>
                <w:b/>
                <w:color w:val="000000" w:themeColor="text1"/>
                <w:sz w:val="24"/>
                <w:szCs w:val="24"/>
              </w:rPr>
            </w:pPr>
          </w:p>
        </w:tc>
        <w:tc>
          <w:tcPr>
            <w:tcW w:w="687" w:type="dxa"/>
            <w:vAlign w:val="center"/>
          </w:tcPr>
          <w:p w14:paraId="61352485"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2</w:t>
            </w:r>
          </w:p>
        </w:tc>
        <w:tc>
          <w:tcPr>
            <w:tcW w:w="1128" w:type="dxa"/>
            <w:vAlign w:val="center"/>
          </w:tcPr>
          <w:p w14:paraId="4EC6F927"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墙面</w:t>
            </w:r>
          </w:p>
        </w:tc>
        <w:tc>
          <w:tcPr>
            <w:tcW w:w="1304" w:type="dxa"/>
            <w:vAlign w:val="center"/>
          </w:tcPr>
          <w:p w14:paraId="42512A27"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瓷砖</w:t>
            </w:r>
          </w:p>
        </w:tc>
        <w:tc>
          <w:tcPr>
            <w:tcW w:w="5308" w:type="dxa"/>
            <w:vAlign w:val="center"/>
          </w:tcPr>
          <w:p w14:paraId="3ECB03F8" w14:textId="77777777" w:rsidR="00D52AB4" w:rsidRDefault="00522BDE">
            <w:pPr>
              <w:rPr>
                <w:rFonts w:ascii="宋体" w:hAnsi="宋体" w:cs="宋体"/>
                <w:b/>
                <w:color w:val="000000" w:themeColor="text1"/>
                <w:sz w:val="24"/>
                <w:szCs w:val="24"/>
              </w:rPr>
            </w:pPr>
            <w:r>
              <w:rPr>
                <w:rFonts w:ascii="宋体" w:hAnsi="宋体" w:cs="宋体" w:hint="eastAsia"/>
                <w:sz w:val="24"/>
                <w:szCs w:val="24"/>
              </w:rPr>
              <w:t xml:space="preserve">品牌：顺辉、鹰牌、圣凡尔赛、欧神诺、马可波罗、箭牌、兴至粤、东鹏 </w:t>
            </w:r>
            <w:r>
              <w:rPr>
                <w:rFonts w:ascii="宋体" w:hAnsi="宋体" w:cs="宋体" w:hint="eastAsia"/>
                <w:sz w:val="24"/>
                <w:szCs w:val="24"/>
              </w:rPr>
              <w:br/>
              <w:t>产地：广东佛山</w:t>
            </w:r>
            <w:r>
              <w:rPr>
                <w:rFonts w:ascii="宋体" w:hAnsi="宋体" w:cs="宋体" w:hint="eastAsia"/>
                <w:sz w:val="24"/>
                <w:szCs w:val="24"/>
              </w:rPr>
              <w:br/>
              <w:t>规格： 300*600</w:t>
            </w:r>
            <w:r>
              <w:rPr>
                <w:rFonts w:ascii="宋体" w:hAnsi="宋体" w:cs="宋体" w:hint="eastAsia"/>
                <w:sz w:val="24"/>
                <w:szCs w:val="24"/>
              </w:rPr>
              <w:br/>
              <w:t>级别：合格</w:t>
            </w:r>
          </w:p>
        </w:tc>
        <w:tc>
          <w:tcPr>
            <w:tcW w:w="1338" w:type="dxa"/>
            <w:vAlign w:val="center"/>
          </w:tcPr>
          <w:p w14:paraId="0D6406DB" w14:textId="77777777" w:rsidR="00D52AB4" w:rsidRDefault="00D52AB4">
            <w:pPr>
              <w:rPr>
                <w:rFonts w:ascii="宋体" w:hAnsi="宋体" w:cs="宋体"/>
                <w:b/>
                <w:color w:val="000000" w:themeColor="text1"/>
                <w:sz w:val="24"/>
                <w:szCs w:val="24"/>
              </w:rPr>
            </w:pPr>
          </w:p>
        </w:tc>
      </w:tr>
      <w:tr w:rsidR="00D52AB4" w14:paraId="1D92AACA" w14:textId="77777777">
        <w:tc>
          <w:tcPr>
            <w:tcW w:w="609" w:type="dxa"/>
            <w:vMerge/>
            <w:vAlign w:val="center"/>
          </w:tcPr>
          <w:p w14:paraId="12EA4AD5" w14:textId="77777777" w:rsidR="00D52AB4" w:rsidRDefault="00D52AB4">
            <w:pPr>
              <w:rPr>
                <w:rFonts w:ascii="宋体" w:hAnsi="宋体" w:cs="宋体"/>
                <w:b/>
                <w:color w:val="000000" w:themeColor="text1"/>
                <w:sz w:val="24"/>
                <w:szCs w:val="24"/>
              </w:rPr>
            </w:pPr>
          </w:p>
        </w:tc>
        <w:tc>
          <w:tcPr>
            <w:tcW w:w="687" w:type="dxa"/>
            <w:vAlign w:val="center"/>
          </w:tcPr>
          <w:p w14:paraId="414583ED"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3</w:t>
            </w:r>
          </w:p>
        </w:tc>
        <w:tc>
          <w:tcPr>
            <w:tcW w:w="1128" w:type="dxa"/>
            <w:vAlign w:val="center"/>
          </w:tcPr>
          <w:p w14:paraId="22E2FDEE"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吊顶</w:t>
            </w:r>
          </w:p>
        </w:tc>
        <w:tc>
          <w:tcPr>
            <w:tcW w:w="1304" w:type="dxa"/>
            <w:vAlign w:val="center"/>
          </w:tcPr>
          <w:p w14:paraId="79345D56"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铝合金</w:t>
            </w:r>
          </w:p>
        </w:tc>
        <w:tc>
          <w:tcPr>
            <w:tcW w:w="5308" w:type="dxa"/>
            <w:vAlign w:val="center"/>
          </w:tcPr>
          <w:p w14:paraId="68EDB030" w14:textId="77777777" w:rsidR="00D52AB4" w:rsidRDefault="00522BDE">
            <w:pPr>
              <w:rPr>
                <w:rFonts w:ascii="宋体" w:hAnsi="宋体" w:cs="宋体"/>
                <w:sz w:val="24"/>
                <w:szCs w:val="24"/>
              </w:rPr>
            </w:pPr>
            <w:r>
              <w:rPr>
                <w:rFonts w:ascii="宋体" w:hAnsi="宋体" w:cs="宋体" w:hint="eastAsia"/>
                <w:sz w:val="24"/>
                <w:szCs w:val="24"/>
              </w:rPr>
              <w:t>品牌：订制</w:t>
            </w:r>
            <w:r>
              <w:rPr>
                <w:rFonts w:ascii="宋体" w:hAnsi="宋体" w:cs="宋体" w:hint="eastAsia"/>
                <w:sz w:val="24"/>
                <w:szCs w:val="24"/>
              </w:rPr>
              <w:br/>
              <w:t>规格：300*300mm</w:t>
            </w:r>
            <w:r>
              <w:rPr>
                <w:rFonts w:ascii="宋体" w:hAnsi="宋体" w:cs="宋体" w:hint="eastAsia"/>
                <w:sz w:val="24"/>
                <w:szCs w:val="24"/>
              </w:rPr>
              <w:br/>
              <w:t>级别：合格</w:t>
            </w:r>
          </w:p>
        </w:tc>
        <w:tc>
          <w:tcPr>
            <w:tcW w:w="1338" w:type="dxa"/>
            <w:vAlign w:val="center"/>
          </w:tcPr>
          <w:p w14:paraId="018D1CB3" w14:textId="77777777" w:rsidR="00D52AB4" w:rsidRDefault="00D52AB4">
            <w:pPr>
              <w:rPr>
                <w:rFonts w:ascii="宋体" w:hAnsi="宋体" w:cs="宋体"/>
                <w:b/>
                <w:color w:val="000000" w:themeColor="text1"/>
                <w:sz w:val="24"/>
                <w:szCs w:val="24"/>
              </w:rPr>
            </w:pPr>
          </w:p>
        </w:tc>
      </w:tr>
      <w:tr w:rsidR="00D52AB4" w14:paraId="4F2D94C8" w14:textId="77777777">
        <w:tc>
          <w:tcPr>
            <w:tcW w:w="609" w:type="dxa"/>
            <w:vMerge/>
            <w:vAlign w:val="center"/>
          </w:tcPr>
          <w:p w14:paraId="1EAEBDDC" w14:textId="77777777" w:rsidR="00D52AB4" w:rsidRDefault="00D52AB4">
            <w:pPr>
              <w:rPr>
                <w:rFonts w:ascii="宋体" w:hAnsi="宋体" w:cs="宋体"/>
                <w:b/>
                <w:color w:val="000000" w:themeColor="text1"/>
                <w:sz w:val="24"/>
                <w:szCs w:val="24"/>
              </w:rPr>
            </w:pPr>
          </w:p>
        </w:tc>
        <w:tc>
          <w:tcPr>
            <w:tcW w:w="687" w:type="dxa"/>
            <w:vAlign w:val="center"/>
          </w:tcPr>
          <w:p w14:paraId="30B661EC" w14:textId="77777777" w:rsidR="00D52AB4" w:rsidRDefault="00522BDE">
            <w:pPr>
              <w:ind w:firstLine="240"/>
              <w:rPr>
                <w:rFonts w:ascii="宋体" w:hAnsi="宋体" w:cs="宋体"/>
                <w:b/>
                <w:color w:val="000000" w:themeColor="text1"/>
                <w:sz w:val="24"/>
                <w:szCs w:val="24"/>
              </w:rPr>
            </w:pPr>
            <w:r>
              <w:rPr>
                <w:rFonts w:ascii="宋体" w:hAnsi="宋体" w:cs="宋体" w:hint="eastAsia"/>
                <w:b/>
                <w:color w:val="000000" w:themeColor="text1"/>
                <w:sz w:val="24"/>
                <w:szCs w:val="24"/>
              </w:rPr>
              <w:t>4</w:t>
            </w:r>
          </w:p>
        </w:tc>
        <w:tc>
          <w:tcPr>
            <w:tcW w:w="1128" w:type="dxa"/>
            <w:vAlign w:val="center"/>
          </w:tcPr>
          <w:p w14:paraId="5FD77762"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淋浴空间</w:t>
            </w:r>
          </w:p>
        </w:tc>
        <w:tc>
          <w:tcPr>
            <w:tcW w:w="1304" w:type="dxa"/>
            <w:vAlign w:val="center"/>
          </w:tcPr>
          <w:p w14:paraId="680BC839"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淋浴龙头</w:t>
            </w:r>
          </w:p>
        </w:tc>
        <w:tc>
          <w:tcPr>
            <w:tcW w:w="5308" w:type="dxa"/>
            <w:vAlign w:val="center"/>
          </w:tcPr>
          <w:p w14:paraId="270D1E28" w14:textId="77777777" w:rsidR="00D52AB4" w:rsidRDefault="00522BDE">
            <w:pPr>
              <w:rPr>
                <w:rFonts w:ascii="宋体" w:hAnsi="宋体" w:cs="宋体"/>
                <w:sz w:val="24"/>
                <w:szCs w:val="24"/>
              </w:rPr>
            </w:pPr>
            <w:r>
              <w:rPr>
                <w:rFonts w:ascii="宋体" w:hAnsi="宋体" w:cs="宋体" w:hint="eastAsia"/>
                <w:b/>
                <w:color w:val="000000" w:themeColor="text1"/>
                <w:sz w:val="24"/>
                <w:szCs w:val="24"/>
              </w:rPr>
              <w:t xml:space="preserve"> </w:t>
            </w:r>
            <w:r>
              <w:rPr>
                <w:rFonts w:ascii="宋体" w:hAnsi="宋体" w:cs="宋体" w:hint="eastAsia"/>
                <w:sz w:val="24"/>
                <w:szCs w:val="24"/>
              </w:rPr>
              <w:t>品牌：科勒</w:t>
            </w:r>
          </w:p>
          <w:p w14:paraId="3D4AAA24" w14:textId="77777777" w:rsidR="00D52AB4" w:rsidRDefault="00522BDE">
            <w:pPr>
              <w:rPr>
                <w:rFonts w:ascii="宋体" w:hAnsi="宋体" w:cs="宋体"/>
                <w:sz w:val="24"/>
                <w:szCs w:val="24"/>
              </w:rPr>
            </w:pPr>
            <w:r>
              <w:rPr>
                <w:rFonts w:ascii="宋体" w:hAnsi="宋体" w:cs="宋体" w:hint="eastAsia"/>
                <w:sz w:val="24"/>
                <w:szCs w:val="24"/>
              </w:rPr>
              <w:t>产地： 广东佛山</w:t>
            </w:r>
          </w:p>
          <w:p w14:paraId="746DF719" w14:textId="77777777" w:rsidR="00D52AB4" w:rsidRDefault="00522BDE">
            <w:pPr>
              <w:rPr>
                <w:rFonts w:ascii="宋体" w:hAnsi="宋体" w:cs="宋体"/>
                <w:b/>
                <w:color w:val="000000" w:themeColor="text1"/>
                <w:sz w:val="24"/>
                <w:szCs w:val="24"/>
              </w:rPr>
            </w:pPr>
            <w:r>
              <w:rPr>
                <w:rFonts w:ascii="宋体" w:hAnsi="宋体" w:cs="宋体" w:hint="eastAsia"/>
                <w:sz w:val="24"/>
                <w:szCs w:val="24"/>
              </w:rPr>
              <w:t>规格：单把龙头</w:t>
            </w:r>
            <w:r>
              <w:rPr>
                <w:rFonts w:ascii="宋体" w:hAnsi="宋体" w:cs="宋体" w:hint="eastAsia"/>
                <w:sz w:val="24"/>
                <w:szCs w:val="24"/>
              </w:rPr>
              <w:br/>
              <w:t>级别：合格</w:t>
            </w:r>
          </w:p>
        </w:tc>
        <w:tc>
          <w:tcPr>
            <w:tcW w:w="1338" w:type="dxa"/>
            <w:vAlign w:val="center"/>
          </w:tcPr>
          <w:p w14:paraId="39AD79FC" w14:textId="77777777" w:rsidR="00D52AB4" w:rsidRDefault="00D52AB4">
            <w:pPr>
              <w:rPr>
                <w:rFonts w:ascii="宋体" w:hAnsi="宋体" w:cs="宋体"/>
                <w:b/>
                <w:color w:val="000000" w:themeColor="text1"/>
                <w:sz w:val="24"/>
                <w:szCs w:val="24"/>
              </w:rPr>
            </w:pPr>
          </w:p>
        </w:tc>
      </w:tr>
      <w:tr w:rsidR="00D52AB4" w14:paraId="0144263C" w14:textId="77777777">
        <w:trPr>
          <w:trHeight w:val="1583"/>
        </w:trPr>
        <w:tc>
          <w:tcPr>
            <w:tcW w:w="609" w:type="dxa"/>
            <w:vMerge/>
            <w:vAlign w:val="center"/>
          </w:tcPr>
          <w:p w14:paraId="22B1AD80" w14:textId="77777777" w:rsidR="00D52AB4" w:rsidRDefault="00D52AB4">
            <w:pPr>
              <w:rPr>
                <w:rFonts w:ascii="宋体" w:hAnsi="宋体" w:cs="宋体"/>
                <w:b/>
                <w:color w:val="000000" w:themeColor="text1"/>
                <w:sz w:val="24"/>
                <w:szCs w:val="24"/>
              </w:rPr>
            </w:pPr>
          </w:p>
        </w:tc>
        <w:tc>
          <w:tcPr>
            <w:tcW w:w="687" w:type="dxa"/>
            <w:vMerge w:val="restart"/>
            <w:vAlign w:val="center"/>
          </w:tcPr>
          <w:p w14:paraId="1559D01C"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5</w:t>
            </w:r>
          </w:p>
        </w:tc>
        <w:tc>
          <w:tcPr>
            <w:tcW w:w="1128" w:type="dxa"/>
            <w:vMerge w:val="restart"/>
            <w:vAlign w:val="center"/>
          </w:tcPr>
          <w:p w14:paraId="31917606" w14:textId="77777777" w:rsidR="00D52AB4" w:rsidRDefault="00522BDE">
            <w:pPr>
              <w:ind w:firstLineChars="100" w:firstLine="241"/>
              <w:rPr>
                <w:rFonts w:ascii="宋体" w:hAnsi="宋体" w:cs="宋体"/>
                <w:b/>
                <w:color w:val="000000" w:themeColor="text1"/>
                <w:sz w:val="24"/>
                <w:szCs w:val="24"/>
              </w:rPr>
            </w:pPr>
            <w:r>
              <w:rPr>
                <w:rFonts w:ascii="宋体" w:hAnsi="宋体" w:cs="宋体" w:hint="eastAsia"/>
                <w:b/>
                <w:color w:val="000000" w:themeColor="text1"/>
                <w:sz w:val="24"/>
                <w:szCs w:val="24"/>
              </w:rPr>
              <w:t>卫浴</w:t>
            </w:r>
          </w:p>
        </w:tc>
        <w:tc>
          <w:tcPr>
            <w:tcW w:w="1304" w:type="dxa"/>
            <w:vAlign w:val="center"/>
          </w:tcPr>
          <w:p w14:paraId="34699255" w14:textId="3CC6EFE1"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一体盆</w:t>
            </w:r>
          </w:p>
        </w:tc>
        <w:tc>
          <w:tcPr>
            <w:tcW w:w="5308" w:type="dxa"/>
            <w:vAlign w:val="center"/>
          </w:tcPr>
          <w:p w14:paraId="511F8BAA" w14:textId="77777777" w:rsidR="00D52AB4" w:rsidRDefault="00522BDE">
            <w:pPr>
              <w:rPr>
                <w:rFonts w:ascii="宋体" w:hAnsi="宋体" w:cs="宋体"/>
                <w:sz w:val="24"/>
                <w:szCs w:val="24"/>
              </w:rPr>
            </w:pPr>
            <w:r>
              <w:rPr>
                <w:rFonts w:ascii="宋体" w:hAnsi="宋体" w:cs="宋体" w:hint="eastAsia"/>
                <w:sz w:val="24"/>
                <w:szCs w:val="24"/>
              </w:rPr>
              <w:t>品牌：欧伯利、科勒</w:t>
            </w:r>
          </w:p>
          <w:p w14:paraId="423DC8DB" w14:textId="36ED4DCD" w:rsidR="00D52AB4" w:rsidRDefault="00522BDE">
            <w:pPr>
              <w:rPr>
                <w:rFonts w:ascii="宋体" w:hAnsi="宋体" w:cs="宋体"/>
                <w:sz w:val="24"/>
                <w:szCs w:val="24"/>
              </w:rPr>
            </w:pPr>
            <w:r>
              <w:rPr>
                <w:rFonts w:ascii="宋体" w:hAnsi="宋体" w:cs="宋体" w:hint="eastAsia"/>
                <w:sz w:val="24"/>
                <w:szCs w:val="24"/>
              </w:rPr>
              <w:t>产地： 广东</w:t>
            </w:r>
          </w:p>
          <w:p w14:paraId="574F5A11" w14:textId="34480A51" w:rsidR="00D52AB4" w:rsidRDefault="00522BDE">
            <w:pPr>
              <w:rPr>
                <w:rFonts w:ascii="宋体" w:hAnsi="宋体" w:cs="宋体"/>
                <w:bCs/>
                <w:color w:val="000000" w:themeColor="text1"/>
                <w:sz w:val="24"/>
                <w:szCs w:val="24"/>
              </w:rPr>
            </w:pPr>
            <w:r>
              <w:rPr>
                <w:rFonts w:ascii="宋体" w:hAnsi="宋体" w:cs="宋体" w:hint="eastAsia"/>
                <w:sz w:val="24"/>
                <w:szCs w:val="24"/>
              </w:rPr>
              <w:t>规格：定制</w:t>
            </w:r>
            <w:r>
              <w:rPr>
                <w:rFonts w:ascii="宋体" w:hAnsi="宋体" w:cs="宋体" w:hint="eastAsia"/>
                <w:sz w:val="24"/>
                <w:szCs w:val="24"/>
              </w:rPr>
              <w:br/>
              <w:t>级别：合格</w:t>
            </w:r>
          </w:p>
        </w:tc>
        <w:tc>
          <w:tcPr>
            <w:tcW w:w="1338" w:type="dxa"/>
            <w:vAlign w:val="center"/>
          </w:tcPr>
          <w:p w14:paraId="1A3F1638" w14:textId="77777777" w:rsidR="00D52AB4" w:rsidRDefault="00D52AB4">
            <w:pPr>
              <w:rPr>
                <w:rFonts w:ascii="宋体" w:hAnsi="宋体" w:cs="宋体"/>
                <w:b/>
                <w:color w:val="000000" w:themeColor="text1"/>
                <w:sz w:val="24"/>
                <w:szCs w:val="24"/>
              </w:rPr>
            </w:pPr>
          </w:p>
        </w:tc>
      </w:tr>
      <w:tr w:rsidR="00D52AB4" w14:paraId="6703F1A4" w14:textId="77777777">
        <w:trPr>
          <w:trHeight w:val="1822"/>
        </w:trPr>
        <w:tc>
          <w:tcPr>
            <w:tcW w:w="609" w:type="dxa"/>
            <w:vMerge/>
            <w:vAlign w:val="center"/>
          </w:tcPr>
          <w:p w14:paraId="2E7B6EA4" w14:textId="77777777" w:rsidR="00D52AB4" w:rsidRDefault="00D52AB4">
            <w:pPr>
              <w:rPr>
                <w:rFonts w:ascii="宋体" w:hAnsi="宋体" w:cs="宋体"/>
                <w:b/>
                <w:color w:val="000000" w:themeColor="text1"/>
                <w:sz w:val="24"/>
                <w:szCs w:val="24"/>
              </w:rPr>
            </w:pPr>
          </w:p>
        </w:tc>
        <w:tc>
          <w:tcPr>
            <w:tcW w:w="687" w:type="dxa"/>
            <w:vMerge/>
            <w:vAlign w:val="center"/>
          </w:tcPr>
          <w:p w14:paraId="50504ED0" w14:textId="77777777" w:rsidR="00D52AB4" w:rsidRDefault="00D52AB4">
            <w:pPr>
              <w:rPr>
                <w:rFonts w:ascii="宋体" w:hAnsi="宋体" w:cs="宋体"/>
                <w:b/>
                <w:color w:val="000000" w:themeColor="text1"/>
                <w:sz w:val="24"/>
                <w:szCs w:val="24"/>
              </w:rPr>
            </w:pPr>
          </w:p>
        </w:tc>
        <w:tc>
          <w:tcPr>
            <w:tcW w:w="1128" w:type="dxa"/>
            <w:vMerge/>
            <w:vAlign w:val="center"/>
          </w:tcPr>
          <w:p w14:paraId="33EC609C" w14:textId="77777777" w:rsidR="00D52AB4" w:rsidRDefault="00D52AB4">
            <w:pPr>
              <w:rPr>
                <w:rFonts w:ascii="宋体" w:hAnsi="宋体" w:cs="宋体"/>
                <w:b/>
                <w:color w:val="000000" w:themeColor="text1"/>
                <w:sz w:val="24"/>
                <w:szCs w:val="24"/>
              </w:rPr>
            </w:pPr>
          </w:p>
        </w:tc>
        <w:tc>
          <w:tcPr>
            <w:tcW w:w="1304" w:type="dxa"/>
            <w:vAlign w:val="center"/>
          </w:tcPr>
          <w:p w14:paraId="0E43172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马桶</w:t>
            </w:r>
          </w:p>
        </w:tc>
        <w:tc>
          <w:tcPr>
            <w:tcW w:w="5308" w:type="dxa"/>
            <w:vAlign w:val="center"/>
          </w:tcPr>
          <w:p w14:paraId="3EDB8B15" w14:textId="77777777" w:rsidR="00D52AB4" w:rsidRDefault="00522BDE">
            <w:pPr>
              <w:rPr>
                <w:rFonts w:ascii="宋体" w:hAnsi="宋体" w:cs="宋体"/>
                <w:sz w:val="24"/>
                <w:szCs w:val="24"/>
              </w:rPr>
            </w:pPr>
            <w:r>
              <w:rPr>
                <w:rFonts w:ascii="宋体" w:hAnsi="宋体" w:cs="宋体" w:hint="eastAsia"/>
                <w:sz w:val="24"/>
                <w:szCs w:val="24"/>
              </w:rPr>
              <w:t>品牌：科勒</w:t>
            </w:r>
          </w:p>
          <w:p w14:paraId="077377A7" w14:textId="77777777" w:rsidR="00D52AB4" w:rsidRDefault="00522BDE">
            <w:pPr>
              <w:rPr>
                <w:rFonts w:ascii="宋体" w:hAnsi="宋体" w:cs="宋体"/>
                <w:sz w:val="24"/>
                <w:szCs w:val="24"/>
              </w:rPr>
            </w:pPr>
            <w:r>
              <w:rPr>
                <w:rFonts w:ascii="宋体" w:hAnsi="宋体" w:cs="宋体" w:hint="eastAsia"/>
                <w:sz w:val="24"/>
                <w:szCs w:val="24"/>
              </w:rPr>
              <w:t>产地： 广东佛山</w:t>
            </w:r>
          </w:p>
          <w:p w14:paraId="73C1FF08" w14:textId="77777777" w:rsidR="00D52AB4" w:rsidRDefault="00522BDE">
            <w:pPr>
              <w:rPr>
                <w:rFonts w:ascii="宋体" w:hAnsi="宋体" w:cs="宋体"/>
                <w:bCs/>
                <w:color w:val="000000" w:themeColor="text1"/>
                <w:sz w:val="24"/>
                <w:szCs w:val="24"/>
              </w:rPr>
            </w:pPr>
            <w:r>
              <w:rPr>
                <w:rFonts w:ascii="宋体" w:hAnsi="宋体" w:cs="宋体" w:hint="eastAsia"/>
                <w:sz w:val="24"/>
                <w:szCs w:val="24"/>
              </w:rPr>
              <w:t xml:space="preserve">规格： </w:t>
            </w:r>
            <w:r>
              <w:rPr>
                <w:rFonts w:ascii="宋体" w:hAnsi="宋体" w:cs="宋体"/>
                <w:sz w:val="24"/>
                <w:szCs w:val="24"/>
              </w:rPr>
              <w:t>680*423*750mm</w:t>
            </w:r>
            <w:r>
              <w:rPr>
                <w:rFonts w:ascii="宋体" w:hAnsi="宋体" w:cs="宋体" w:hint="eastAsia"/>
                <w:sz w:val="24"/>
                <w:szCs w:val="24"/>
              </w:rPr>
              <w:br/>
              <w:t>级别：合格</w:t>
            </w:r>
          </w:p>
        </w:tc>
        <w:tc>
          <w:tcPr>
            <w:tcW w:w="1338" w:type="dxa"/>
            <w:vAlign w:val="center"/>
          </w:tcPr>
          <w:p w14:paraId="7461CD0A" w14:textId="77777777" w:rsidR="00D52AB4" w:rsidRDefault="00D52AB4">
            <w:pPr>
              <w:rPr>
                <w:rFonts w:ascii="宋体" w:hAnsi="宋体" w:cs="宋体"/>
                <w:b/>
                <w:color w:val="000000" w:themeColor="text1"/>
                <w:sz w:val="24"/>
                <w:szCs w:val="24"/>
              </w:rPr>
            </w:pPr>
          </w:p>
        </w:tc>
      </w:tr>
      <w:tr w:rsidR="00D52AB4" w14:paraId="0D446872" w14:textId="77777777">
        <w:trPr>
          <w:trHeight w:val="70"/>
        </w:trPr>
        <w:tc>
          <w:tcPr>
            <w:tcW w:w="609" w:type="dxa"/>
            <w:vMerge/>
            <w:vAlign w:val="center"/>
          </w:tcPr>
          <w:p w14:paraId="1D5A07E8" w14:textId="77777777" w:rsidR="00D52AB4" w:rsidRDefault="00D52AB4">
            <w:pPr>
              <w:rPr>
                <w:rFonts w:ascii="宋体" w:hAnsi="宋体" w:cs="宋体"/>
                <w:b/>
                <w:color w:val="000000" w:themeColor="text1"/>
                <w:sz w:val="24"/>
                <w:szCs w:val="24"/>
              </w:rPr>
            </w:pPr>
          </w:p>
        </w:tc>
        <w:tc>
          <w:tcPr>
            <w:tcW w:w="687" w:type="dxa"/>
            <w:vAlign w:val="center"/>
          </w:tcPr>
          <w:p w14:paraId="21EE1544"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6</w:t>
            </w:r>
          </w:p>
        </w:tc>
        <w:tc>
          <w:tcPr>
            <w:tcW w:w="1128" w:type="dxa"/>
            <w:vAlign w:val="center"/>
          </w:tcPr>
          <w:p w14:paraId="45B29E34" w14:textId="77777777" w:rsidR="00D52AB4" w:rsidRDefault="00522BDE">
            <w:pPr>
              <w:ind w:firstLineChars="100" w:firstLine="241"/>
              <w:rPr>
                <w:rFonts w:ascii="宋体" w:hAnsi="宋体" w:cs="宋体"/>
                <w:b/>
                <w:color w:val="000000" w:themeColor="text1"/>
                <w:sz w:val="24"/>
                <w:szCs w:val="24"/>
              </w:rPr>
            </w:pPr>
            <w:r>
              <w:rPr>
                <w:rFonts w:ascii="宋体" w:hAnsi="宋体" w:cs="宋体" w:hint="eastAsia"/>
                <w:b/>
                <w:color w:val="000000" w:themeColor="text1"/>
                <w:sz w:val="24"/>
                <w:szCs w:val="24"/>
              </w:rPr>
              <w:t>门</w:t>
            </w:r>
          </w:p>
        </w:tc>
        <w:tc>
          <w:tcPr>
            <w:tcW w:w="1304" w:type="dxa"/>
            <w:vAlign w:val="center"/>
          </w:tcPr>
          <w:p w14:paraId="706C1C2F"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木门</w:t>
            </w:r>
          </w:p>
        </w:tc>
        <w:tc>
          <w:tcPr>
            <w:tcW w:w="5308" w:type="dxa"/>
            <w:vAlign w:val="center"/>
          </w:tcPr>
          <w:p w14:paraId="7E823B78" w14:textId="77777777" w:rsidR="00D52AB4" w:rsidRDefault="00522BDE">
            <w:pPr>
              <w:rPr>
                <w:rFonts w:ascii="宋体" w:hAnsi="宋体" w:cs="宋体"/>
                <w:sz w:val="24"/>
                <w:szCs w:val="24"/>
              </w:rPr>
            </w:pPr>
            <w:r>
              <w:rPr>
                <w:rFonts w:ascii="宋体" w:hAnsi="宋体" w:cs="宋体" w:hint="eastAsia"/>
                <w:b/>
                <w:color w:val="000000" w:themeColor="text1"/>
                <w:sz w:val="24"/>
                <w:szCs w:val="24"/>
              </w:rPr>
              <w:t xml:space="preserve"> </w:t>
            </w:r>
            <w:r>
              <w:rPr>
                <w:rFonts w:ascii="宋体" w:hAnsi="宋体" w:cs="宋体" w:hint="eastAsia"/>
                <w:sz w:val="24"/>
                <w:szCs w:val="24"/>
              </w:rPr>
              <w:t>品牌：定制</w:t>
            </w:r>
            <w:r>
              <w:rPr>
                <w:rFonts w:ascii="宋体" w:hAnsi="宋体" w:cs="宋体" w:hint="eastAsia"/>
                <w:sz w:val="24"/>
                <w:szCs w:val="24"/>
              </w:rPr>
              <w:br/>
              <w:t>规格： PVC木饰面门</w:t>
            </w:r>
            <w:r>
              <w:rPr>
                <w:rFonts w:ascii="宋体" w:hAnsi="宋体" w:cs="宋体" w:hint="eastAsia"/>
                <w:sz w:val="24"/>
                <w:szCs w:val="24"/>
              </w:rPr>
              <w:br/>
              <w:t>级别：合格</w:t>
            </w:r>
          </w:p>
        </w:tc>
        <w:tc>
          <w:tcPr>
            <w:tcW w:w="1338" w:type="dxa"/>
            <w:vAlign w:val="center"/>
          </w:tcPr>
          <w:p w14:paraId="6530694C" w14:textId="77777777" w:rsidR="00D52AB4" w:rsidRDefault="00D52AB4">
            <w:pPr>
              <w:rPr>
                <w:rFonts w:ascii="宋体" w:hAnsi="宋体" w:cs="宋体"/>
                <w:b/>
                <w:color w:val="000000" w:themeColor="text1"/>
                <w:sz w:val="24"/>
                <w:szCs w:val="24"/>
              </w:rPr>
            </w:pPr>
          </w:p>
        </w:tc>
      </w:tr>
      <w:tr w:rsidR="00D52AB4" w14:paraId="2076A580" w14:textId="77777777">
        <w:trPr>
          <w:trHeight w:val="557"/>
        </w:trPr>
        <w:tc>
          <w:tcPr>
            <w:tcW w:w="609" w:type="dxa"/>
            <w:vAlign w:val="center"/>
          </w:tcPr>
          <w:p w14:paraId="14679D1B" w14:textId="77777777" w:rsidR="00D52AB4" w:rsidRDefault="00522BDE">
            <w:pPr>
              <w:rPr>
                <w:rFonts w:ascii="宋体" w:hAnsi="宋体" w:cs="宋体"/>
                <w:b/>
                <w:color w:val="000000" w:themeColor="text1"/>
                <w:sz w:val="24"/>
                <w:szCs w:val="24"/>
              </w:rPr>
            </w:pPr>
            <w:r>
              <w:rPr>
                <w:rFonts w:ascii="宋体" w:hAnsi="宋体" w:cs="宋体" w:hint="eastAsia"/>
                <w:b/>
                <w:color w:val="000000" w:themeColor="text1"/>
                <w:sz w:val="24"/>
                <w:szCs w:val="24"/>
              </w:rPr>
              <w:t>其他未尽</w:t>
            </w:r>
            <w:r>
              <w:rPr>
                <w:rFonts w:ascii="宋体" w:hAnsi="宋体" w:cs="宋体" w:hint="eastAsia"/>
                <w:b/>
                <w:color w:val="000000" w:themeColor="text1"/>
                <w:sz w:val="24"/>
                <w:szCs w:val="24"/>
              </w:rPr>
              <w:lastRenderedPageBreak/>
              <w:t>事项</w:t>
            </w:r>
          </w:p>
        </w:tc>
        <w:tc>
          <w:tcPr>
            <w:tcW w:w="9765" w:type="dxa"/>
            <w:gridSpan w:val="5"/>
            <w:vAlign w:val="center"/>
          </w:tcPr>
          <w:p w14:paraId="6602D76B" w14:textId="77777777" w:rsidR="00D52AB4" w:rsidRDefault="00522BDE">
            <w:pPr>
              <w:numPr>
                <w:ilvl w:val="0"/>
                <w:numId w:val="4"/>
              </w:numPr>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进户门：</w:t>
            </w:r>
            <w:r>
              <w:rPr>
                <w:rFonts w:ascii="宋体" w:hAnsi="宋体" w:cs="宋体" w:hint="eastAsia"/>
                <w:b/>
                <w:color w:val="000000" w:themeColor="text1"/>
                <w:sz w:val="24"/>
                <w:szCs w:val="24"/>
                <w:u w:val="single"/>
              </w:rPr>
              <w:t xml:space="preserve">   </w:t>
            </w:r>
            <w:r>
              <w:rPr>
                <w:rFonts w:ascii="宋体" w:hAnsi="宋体" w:cs="宋体" w:hint="eastAsia"/>
                <w:bCs/>
                <w:color w:val="000000" w:themeColor="text1"/>
                <w:sz w:val="24"/>
                <w:szCs w:val="24"/>
                <w:u w:val="single"/>
              </w:rPr>
              <w:t>星月神、赛银将军</w:t>
            </w:r>
            <w:r>
              <w:rPr>
                <w:rFonts w:ascii="宋体" w:hAnsi="宋体" w:cs="宋体" w:hint="eastAsia"/>
                <w:b/>
                <w:color w:val="000000" w:themeColor="text1"/>
                <w:sz w:val="24"/>
                <w:szCs w:val="24"/>
                <w:u w:val="single"/>
              </w:rPr>
              <w:t xml:space="preserve">              </w:t>
            </w:r>
            <w:r>
              <w:rPr>
                <w:rFonts w:ascii="宋体" w:hAnsi="宋体" w:cs="宋体" w:hint="eastAsia"/>
                <w:b/>
                <w:color w:val="000000" w:themeColor="text1"/>
                <w:sz w:val="24"/>
                <w:szCs w:val="24"/>
              </w:rPr>
              <w:t xml:space="preserve"> 。</w:t>
            </w:r>
          </w:p>
          <w:p w14:paraId="160F1012" w14:textId="77777777" w:rsidR="00D52AB4" w:rsidRDefault="00522BDE">
            <w:pPr>
              <w:numPr>
                <w:ilvl w:val="0"/>
                <w:numId w:val="4"/>
              </w:numPr>
              <w:tabs>
                <w:tab w:val="clear" w:pos="312"/>
              </w:tabs>
              <w:rPr>
                <w:rFonts w:ascii="宋体" w:hAnsi="宋体" w:cs="宋体"/>
                <w:b/>
                <w:color w:val="000000" w:themeColor="text1"/>
                <w:sz w:val="24"/>
                <w:szCs w:val="24"/>
              </w:rPr>
            </w:pPr>
            <w:r>
              <w:rPr>
                <w:rFonts w:ascii="宋体" w:hAnsi="宋体" w:cs="宋体" w:hint="eastAsia"/>
                <w:b/>
                <w:color w:val="000000" w:themeColor="text1"/>
                <w:sz w:val="24"/>
                <w:szCs w:val="24"/>
              </w:rPr>
              <w:t xml:space="preserve">阳台： </w:t>
            </w:r>
            <w:r>
              <w:rPr>
                <w:rFonts w:ascii="宋体" w:hAnsi="宋体" w:cs="宋体" w:hint="eastAsia"/>
                <w:b/>
                <w:color w:val="000000" w:themeColor="text1"/>
                <w:sz w:val="24"/>
                <w:szCs w:val="24"/>
                <w:u w:val="single"/>
              </w:rPr>
              <w:t xml:space="preserve">     1、</w:t>
            </w:r>
            <w:r>
              <w:rPr>
                <w:rFonts w:ascii="宋体" w:hAnsi="宋体" w:cs="宋体" w:hint="eastAsia"/>
                <w:sz w:val="24"/>
                <w:szCs w:val="24"/>
                <w:u w:val="single"/>
              </w:rPr>
              <w:t>地面地砖：顺辉、鹰牌、圣凡尔赛、欧神诺、马可波罗、箭牌、兴至粤、东鹏</w:t>
            </w:r>
            <w:r>
              <w:rPr>
                <w:rFonts w:ascii="宋体" w:hAnsi="宋体" w:cs="宋体" w:hint="eastAsia"/>
                <w:b/>
                <w:color w:val="000000" w:themeColor="text1"/>
                <w:sz w:val="24"/>
                <w:szCs w:val="24"/>
                <w:u w:val="single"/>
              </w:rPr>
              <w:t>；2、天花：</w:t>
            </w:r>
            <w:r>
              <w:rPr>
                <w:rFonts w:ascii="宋体" w:hAnsi="宋体" w:cs="宋体" w:hint="eastAsia"/>
                <w:bCs/>
                <w:color w:val="000000" w:themeColor="text1"/>
                <w:sz w:val="24"/>
                <w:szCs w:val="24"/>
                <w:u w:val="single"/>
              </w:rPr>
              <w:t>三棵树、嘉宝莉、美涂士、紫荆花</w:t>
            </w:r>
            <w:r>
              <w:rPr>
                <w:rFonts w:ascii="宋体" w:hAnsi="宋体" w:cs="宋体" w:hint="eastAsia"/>
                <w:b/>
                <w:color w:val="000000" w:themeColor="text1"/>
                <w:sz w:val="24"/>
                <w:szCs w:val="24"/>
                <w:u w:val="single"/>
              </w:rPr>
              <w:t xml:space="preserve">            </w:t>
            </w:r>
            <w:r>
              <w:rPr>
                <w:rFonts w:ascii="宋体" w:hAnsi="宋体" w:cs="宋体" w:hint="eastAsia"/>
                <w:b/>
                <w:color w:val="000000" w:themeColor="text1"/>
                <w:sz w:val="24"/>
                <w:szCs w:val="24"/>
              </w:rPr>
              <w:t>。</w:t>
            </w:r>
          </w:p>
          <w:p w14:paraId="5AE8411A" w14:textId="77777777" w:rsidR="00D52AB4" w:rsidRDefault="00D52AB4">
            <w:pPr>
              <w:rPr>
                <w:color w:val="000000" w:themeColor="text1"/>
              </w:rPr>
            </w:pPr>
          </w:p>
          <w:p w14:paraId="1B1675FD" w14:textId="77777777" w:rsidR="00D52AB4" w:rsidRDefault="00522BDE">
            <w:pPr>
              <w:numPr>
                <w:ilvl w:val="0"/>
                <w:numId w:val="4"/>
              </w:numPr>
              <w:rPr>
                <w:rFonts w:ascii="宋体" w:hAnsi="宋体" w:cs="宋体"/>
                <w:b/>
                <w:color w:val="000000" w:themeColor="text1"/>
                <w:sz w:val="24"/>
                <w:szCs w:val="24"/>
              </w:rPr>
            </w:pPr>
            <w:r>
              <w:rPr>
                <w:rFonts w:ascii="宋体" w:hAnsi="宋体" w:cs="宋体" w:hint="eastAsia"/>
                <w:b/>
                <w:color w:val="000000" w:themeColor="text1"/>
                <w:sz w:val="24"/>
                <w:szCs w:val="24"/>
              </w:rPr>
              <w:t>开关插座：</w:t>
            </w:r>
            <w:r>
              <w:rPr>
                <w:rFonts w:ascii="宋体" w:hAnsi="宋体" w:cs="宋体" w:hint="eastAsia"/>
                <w:b/>
                <w:color w:val="000000" w:themeColor="text1"/>
                <w:sz w:val="24"/>
                <w:szCs w:val="24"/>
                <w:u w:val="single"/>
              </w:rPr>
              <w:t xml:space="preserve">  </w:t>
            </w:r>
            <w:r>
              <w:rPr>
                <w:rFonts w:ascii="宋体" w:hAnsi="宋体" w:cs="宋体" w:hint="eastAsia"/>
                <w:bCs/>
                <w:color w:val="000000" w:themeColor="text1"/>
                <w:sz w:val="24"/>
                <w:szCs w:val="24"/>
              </w:rPr>
              <w:t xml:space="preserve"> </w:t>
            </w:r>
            <w:r>
              <w:rPr>
                <w:rFonts w:ascii="宋体" w:hAnsi="宋体" w:cs="宋体" w:hint="eastAsia"/>
                <w:bCs/>
                <w:color w:val="000000" w:themeColor="text1"/>
                <w:sz w:val="24"/>
                <w:szCs w:val="24"/>
                <w:u w:val="single"/>
              </w:rPr>
              <w:t xml:space="preserve"> 西蒙 </w:t>
            </w:r>
            <w:r>
              <w:rPr>
                <w:rFonts w:ascii="宋体" w:hAnsi="宋体" w:cs="宋体" w:hint="eastAsia"/>
                <w:bCs/>
                <w:color w:val="000000" w:themeColor="text1"/>
                <w:sz w:val="24"/>
                <w:szCs w:val="24"/>
              </w:rPr>
              <w:t xml:space="preserve">   </w:t>
            </w:r>
            <w:r>
              <w:rPr>
                <w:rFonts w:ascii="宋体" w:hAnsi="宋体" w:cs="宋体" w:hint="eastAsia"/>
                <w:b/>
                <w:color w:val="000000" w:themeColor="text1"/>
                <w:sz w:val="24"/>
                <w:szCs w:val="24"/>
                <w:u w:val="single"/>
              </w:rPr>
              <w:t xml:space="preserve"> </w:t>
            </w:r>
            <w:r>
              <w:rPr>
                <w:rFonts w:ascii="宋体" w:hAnsi="宋体" w:cs="宋体" w:hint="eastAsia"/>
                <w:b/>
                <w:color w:val="000000" w:themeColor="text1"/>
                <w:sz w:val="24"/>
                <w:szCs w:val="24"/>
              </w:rPr>
              <w:t>。</w:t>
            </w:r>
          </w:p>
          <w:p w14:paraId="47B921D5" w14:textId="77777777" w:rsidR="00D52AB4" w:rsidRDefault="00D52AB4">
            <w:pPr>
              <w:rPr>
                <w:color w:val="000000" w:themeColor="text1"/>
              </w:rPr>
            </w:pPr>
          </w:p>
          <w:p w14:paraId="2453C7B1" w14:textId="77777777" w:rsidR="00D52AB4" w:rsidRDefault="00D52AB4">
            <w:pPr>
              <w:rPr>
                <w:rFonts w:ascii="宋体" w:hAnsi="宋体" w:cs="FZSSK--GBK1-0"/>
                <w:color w:val="000000" w:themeColor="text1"/>
                <w:kern w:val="0"/>
                <w:sz w:val="24"/>
                <w:szCs w:val="24"/>
              </w:rPr>
            </w:pPr>
          </w:p>
          <w:p w14:paraId="3D208693" w14:textId="77777777" w:rsidR="00D52AB4" w:rsidRDefault="00522BDE">
            <w:pPr>
              <w:spacing w:line="360" w:lineRule="auto"/>
              <w:rPr>
                <w:rFonts w:ascii="宋体" w:hAnsi="宋体" w:cs="FZSSK--GBK1-0"/>
                <w:color w:val="000000" w:themeColor="text1"/>
                <w:kern w:val="0"/>
                <w:sz w:val="24"/>
                <w:szCs w:val="24"/>
              </w:rPr>
            </w:pPr>
            <w:r>
              <w:rPr>
                <w:rFonts w:ascii="宋体" w:hAnsi="宋体" w:cs="FZSSK--GBK1-0" w:hint="eastAsia"/>
                <w:color w:val="000000" w:themeColor="text1"/>
                <w:kern w:val="0"/>
                <w:sz w:val="24"/>
                <w:szCs w:val="24"/>
              </w:rPr>
              <w:t>特别说明：</w:t>
            </w:r>
          </w:p>
          <w:p w14:paraId="23D794DD" w14:textId="77777777" w:rsidR="00D52AB4" w:rsidRDefault="00522BDE">
            <w:pPr>
              <w:spacing w:line="360" w:lineRule="auto"/>
              <w:ind w:firstLineChars="200" w:firstLine="480"/>
              <w:rPr>
                <w:rFonts w:ascii="宋体" w:hAnsi="宋体" w:cs="FZSSK--GBK1-0"/>
                <w:color w:val="000000" w:themeColor="text1"/>
                <w:kern w:val="0"/>
                <w:sz w:val="24"/>
                <w:szCs w:val="24"/>
                <w:u w:val="single"/>
              </w:rPr>
            </w:pPr>
            <w:r>
              <w:rPr>
                <w:rFonts w:ascii="宋体" w:hAnsi="宋体" w:cs="FZSSK--GBK1-0" w:hint="eastAsia"/>
                <w:color w:val="000000" w:themeColor="text1"/>
                <w:kern w:val="0"/>
                <w:sz w:val="24"/>
                <w:szCs w:val="24"/>
              </w:rPr>
              <w:t xml:space="preserve"> </w:t>
            </w:r>
            <w:r>
              <w:rPr>
                <w:rFonts w:ascii="宋体" w:hAnsi="宋体" w:cs="FZSSK--GBK1-0" w:hint="eastAsia"/>
                <w:color w:val="000000" w:themeColor="text1"/>
                <w:kern w:val="0"/>
                <w:sz w:val="24"/>
                <w:szCs w:val="24"/>
                <w:u w:val="single"/>
              </w:rPr>
              <w:t xml:space="preserve">                                                                 </w:t>
            </w:r>
          </w:p>
        </w:tc>
      </w:tr>
    </w:tbl>
    <w:p w14:paraId="6B941F1A" w14:textId="77777777" w:rsidR="00D52AB4" w:rsidRDefault="00D52AB4">
      <w:pPr>
        <w:rPr>
          <w:rFonts w:ascii="宋体" w:hAnsi="宋体" w:cs="宋体"/>
          <w:b/>
          <w:color w:val="0D0D0D" w:themeColor="text1" w:themeTint="F2"/>
          <w:sz w:val="24"/>
          <w:szCs w:val="24"/>
        </w:rPr>
      </w:pPr>
    </w:p>
    <w:p w14:paraId="2C7A13D2" w14:textId="77777777" w:rsidR="00D52AB4" w:rsidRDefault="00D52AB4">
      <w:pPr>
        <w:autoSpaceDE w:val="0"/>
        <w:autoSpaceDN w:val="0"/>
        <w:rPr>
          <w:rFonts w:ascii="FZSSK--GBK1-0" w:eastAsia="FZSSK--GBK1-0" w:cs="FZSSK--GBK1-0"/>
          <w:color w:val="0D0D0D" w:themeColor="text1" w:themeTint="F2"/>
          <w:kern w:val="0"/>
          <w:sz w:val="28"/>
          <w:szCs w:val="28"/>
        </w:rPr>
      </w:pPr>
    </w:p>
    <w:p w14:paraId="62571E01"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附件七 关于保修范围、保修期限和保修责任的约定</w:t>
      </w:r>
    </w:p>
    <w:p w14:paraId="4326E77A"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该商品房为住宅的，出卖人应当提供《住宅质量保证书》；该商品房为非住宅的，双方可参照《住宅质量保证书》中的内容对保修范围、保修期限和保修责任等进行约定。</w:t>
      </w:r>
    </w:p>
    <w:p w14:paraId="468B085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该商品房的保修期自房屋交付之日起计算，关于保修期限的约定不应低于国家和省有关法律法规规定的最低保修期限。</w:t>
      </w:r>
    </w:p>
    <w:p w14:paraId="5ECCB7D7"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（一）保修项目、期限及责任的约定</w:t>
      </w:r>
    </w:p>
    <w:p w14:paraId="6EB5AE0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1.</w:t>
      </w:r>
      <w:r>
        <w:rPr>
          <w:rFonts w:ascii="宋体" w:hAnsi="宋体" w:cs="FZSSK--GBK1-0" w:hint="eastAsia"/>
          <w:color w:val="0D0D0D" w:themeColor="text1" w:themeTint="F2"/>
          <w:kern w:val="0"/>
          <w:sz w:val="24"/>
          <w:szCs w:val="24"/>
        </w:rPr>
        <w:t>地基基础和主体结构：</w:t>
      </w:r>
    </w:p>
    <w:p w14:paraId="4AE3786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保修期限为：</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与设计文件规定的该工程的合理使用年限相同</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（不得低于设计文件规定的该工程的合理使用年限）；</w:t>
      </w:r>
    </w:p>
    <w:p w14:paraId="138FB48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0B0E85F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2.</w:t>
      </w:r>
      <w:r>
        <w:rPr>
          <w:rFonts w:ascii="宋体" w:hAnsi="宋体" w:cs="FZSSK--GBK1-0" w:hint="eastAsia"/>
          <w:color w:val="0D0D0D" w:themeColor="text1" w:themeTint="F2"/>
          <w:kern w:val="0"/>
          <w:sz w:val="24"/>
          <w:szCs w:val="24"/>
        </w:rPr>
        <w:t>屋面防水工程、有防水要求的卫生间、房间、厨房、地下室和外墙面的防渗漏：</w:t>
      </w:r>
    </w:p>
    <w:p w14:paraId="4735975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保修期限为：</w:t>
      </w:r>
      <w:r>
        <w:rPr>
          <w:rFonts w:ascii="FZSSK--GBK1-0" w:eastAsia="FZSSK--GBK1-0" w:cs="FZSSK--GBK1-0" w:hint="eastAsia"/>
          <w:color w:val="0D0D0D" w:themeColor="text1" w:themeTint="F2"/>
          <w:kern w:val="0"/>
          <w:sz w:val="24"/>
          <w:szCs w:val="24"/>
          <w:u w:val="single"/>
        </w:rPr>
        <w:t xml:space="preserve">    8年          </w:t>
      </w:r>
      <w:r>
        <w:rPr>
          <w:rFonts w:ascii="宋体" w:hAnsi="宋体" w:cs="FZSSK--GBK1-0" w:hint="eastAsia"/>
          <w:color w:val="0D0D0D" w:themeColor="text1" w:themeTint="F2"/>
          <w:kern w:val="0"/>
          <w:sz w:val="24"/>
          <w:szCs w:val="24"/>
        </w:rPr>
        <w:t>（不得低于8年）；</w:t>
      </w:r>
    </w:p>
    <w:p w14:paraId="6DFCADB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11A03027"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3.</w:t>
      </w:r>
      <w:r>
        <w:rPr>
          <w:rFonts w:ascii="宋体" w:hAnsi="宋体" w:cs="FZSSK--GBK1-0" w:hint="eastAsia"/>
          <w:color w:val="0D0D0D" w:themeColor="text1" w:themeTint="F2"/>
          <w:kern w:val="0"/>
          <w:sz w:val="24"/>
          <w:szCs w:val="24"/>
        </w:rPr>
        <w:t>供热、供冷系统和设备：</w:t>
      </w:r>
    </w:p>
    <w:p w14:paraId="4963FB5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保修期限为：</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无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（不得低于2个采暖期、供冷期）；</w:t>
      </w:r>
    </w:p>
    <w:p w14:paraId="1BAE3B22"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061F4ADE"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4.</w:t>
      </w:r>
      <w:r>
        <w:rPr>
          <w:rFonts w:ascii="宋体" w:hAnsi="宋体" w:cs="FZSSK--GBK1-0" w:hint="eastAsia"/>
          <w:color w:val="0D0D0D" w:themeColor="text1" w:themeTint="F2"/>
          <w:kern w:val="0"/>
          <w:sz w:val="24"/>
          <w:szCs w:val="24"/>
        </w:rPr>
        <w:t>电气管线、给排水管道、设备安装：</w:t>
      </w:r>
    </w:p>
    <w:p w14:paraId="7987CD02"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保修期限为：</w:t>
      </w:r>
      <w:r>
        <w:rPr>
          <w:rFonts w:ascii="FZSSK--GBK1-0" w:eastAsia="FZSSK--GBK1-0" w:cs="FZSSK--GBK1-0" w:hint="eastAsia"/>
          <w:color w:val="0D0D0D" w:themeColor="text1" w:themeTint="F2"/>
          <w:kern w:val="0"/>
          <w:sz w:val="24"/>
          <w:szCs w:val="24"/>
          <w:u w:val="single"/>
        </w:rPr>
        <w:t xml:space="preserve">    8年                     </w:t>
      </w:r>
      <w:r>
        <w:rPr>
          <w:rFonts w:ascii="宋体" w:hAnsi="宋体" w:cs="FZSSK--GBK1-0" w:hint="eastAsia"/>
          <w:color w:val="0D0D0D" w:themeColor="text1" w:themeTint="F2"/>
          <w:kern w:val="0"/>
          <w:sz w:val="24"/>
          <w:szCs w:val="24"/>
        </w:rPr>
        <w:t>（不得低于8年）；</w:t>
      </w:r>
    </w:p>
    <w:p w14:paraId="69D0C5ED"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u w:val="single"/>
        </w:rPr>
        <w:t xml:space="preserve">以上8年是指埋设于墙体以内部分，其他保修期为2年 </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09460D3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5.</w:t>
      </w:r>
      <w:r>
        <w:rPr>
          <w:rFonts w:ascii="宋体" w:hAnsi="宋体" w:cs="FZSSK--GBK1-0" w:hint="eastAsia"/>
          <w:color w:val="0D0D0D" w:themeColor="text1" w:themeTint="F2"/>
          <w:kern w:val="0"/>
          <w:sz w:val="24"/>
          <w:szCs w:val="24"/>
        </w:rPr>
        <w:t>装修工程：</w:t>
      </w:r>
    </w:p>
    <w:p w14:paraId="5F758A9C"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（1）埋设于墙体、地面内的电气网络管线和给排水管道等隐蔽工程保修期限为：</w:t>
      </w:r>
    </w:p>
    <w:p w14:paraId="3B537324"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 xml:space="preserve">     8年                  </w:t>
      </w:r>
      <w:r>
        <w:rPr>
          <w:rFonts w:ascii="宋体" w:hAnsi="宋体" w:cs="FZSSK--GBK1-0" w:hint="eastAsia"/>
          <w:color w:val="0D0D0D" w:themeColor="text1" w:themeTint="F2"/>
          <w:kern w:val="0"/>
          <w:sz w:val="24"/>
          <w:szCs w:val="24"/>
        </w:rPr>
        <w:t>（不得低于8年）；</w:t>
      </w:r>
    </w:p>
    <w:p w14:paraId="0B74F835"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2162D1B6" w14:textId="77777777" w:rsidR="00D52AB4" w:rsidRDefault="00522BDE">
      <w:pPr>
        <w:autoSpaceDE w:val="0"/>
        <w:autoSpaceDN w:val="0"/>
        <w:ind w:firstLineChars="200" w:firstLine="480"/>
        <w:rPr>
          <w:rFonts w:ascii="宋体" w:hAnsi="宋体" w:cs="FZSSK--GBK1-0"/>
          <w:color w:val="0D0D0D" w:themeColor="text1" w:themeTint="F2"/>
          <w:kern w:val="0"/>
          <w:sz w:val="24"/>
          <w:szCs w:val="24"/>
          <w:u w:val="single"/>
        </w:rPr>
      </w:pPr>
      <w:r>
        <w:rPr>
          <w:rFonts w:ascii="宋体" w:hAnsi="宋体" w:cs="FZSSK--GBK1-0" w:hint="eastAsia"/>
          <w:color w:val="0D0D0D" w:themeColor="text1" w:themeTint="F2"/>
          <w:kern w:val="0"/>
          <w:sz w:val="24"/>
          <w:szCs w:val="24"/>
        </w:rPr>
        <w:t>（2）</w:t>
      </w:r>
      <w:r>
        <w:rPr>
          <w:rFonts w:ascii="FZSSK--GBK1-0" w:eastAsia="FZSSK--GBK1-0" w:cs="FZSSK--GBK1-0" w:hint="eastAsia"/>
          <w:color w:val="0D0D0D" w:themeColor="text1" w:themeTint="F2"/>
          <w:kern w:val="0"/>
          <w:sz w:val="24"/>
          <w:szCs w:val="24"/>
          <w:u w:val="single"/>
        </w:rPr>
        <w:t>家居智能化设备工程保修期为自竣工备案完成之日起计算1年</w:t>
      </w:r>
      <w:r>
        <w:rPr>
          <w:rFonts w:ascii="宋体" w:hAnsi="宋体" w:cs="FZSSK--GBK1-0" w:hint="eastAsia"/>
          <w:color w:val="0D0D0D" w:themeColor="text1" w:themeTint="F2"/>
          <w:kern w:val="0"/>
          <w:sz w:val="24"/>
          <w:szCs w:val="24"/>
        </w:rPr>
        <w:t>；</w:t>
      </w:r>
    </w:p>
    <w:p w14:paraId="6713FF64"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lastRenderedPageBreak/>
        <w:t>（3）</w:t>
      </w:r>
      <w:r>
        <w:rPr>
          <w:rFonts w:ascii="FZSSK--GBK1-0" w:eastAsia="FZSSK--GBK1-0" w:cs="FZSSK--GBK1-0" w:hint="eastAsia"/>
          <w:color w:val="0D0D0D" w:themeColor="text1" w:themeTint="F2"/>
          <w:kern w:val="0"/>
          <w:sz w:val="24"/>
          <w:szCs w:val="24"/>
          <w:u w:val="single"/>
        </w:rPr>
        <w:t xml:space="preserve">除特别约定外，装修、装饰等保修期为2年 </w:t>
      </w:r>
      <w:r>
        <w:rPr>
          <w:rFonts w:ascii="宋体" w:hAnsi="宋体" w:cs="FZSSK--GBK1-0" w:hint="eastAsia"/>
          <w:color w:val="0D0D0D" w:themeColor="text1" w:themeTint="F2"/>
          <w:kern w:val="0"/>
          <w:sz w:val="24"/>
          <w:szCs w:val="24"/>
        </w:rPr>
        <w:t>；</w:t>
      </w:r>
    </w:p>
    <w:p w14:paraId="05399C16"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6.</w:t>
      </w:r>
      <w:r>
        <w:rPr>
          <w:rFonts w:ascii="宋体" w:hAnsi="宋体" w:cs="FZSSK--GBK1-0" w:hint="eastAsia"/>
          <w:color w:val="0D0D0D" w:themeColor="text1" w:themeTint="F2"/>
          <w:kern w:val="0"/>
          <w:sz w:val="24"/>
          <w:szCs w:val="24"/>
          <w:u w:val="single"/>
        </w:rPr>
        <w:t xml:space="preserve"> </w:t>
      </w:r>
      <w:r>
        <w:rPr>
          <w:rFonts w:ascii="FZSSK--GBK1-0" w:eastAsia="FZSSK--GBK1-0" w:cs="FZSSK--GBK1-0" w:hint="eastAsia"/>
          <w:color w:val="0D0D0D" w:themeColor="text1" w:themeTint="F2"/>
          <w:kern w:val="0"/>
          <w:sz w:val="24"/>
          <w:szCs w:val="24"/>
          <w:u w:val="single"/>
        </w:rPr>
        <w:t xml:space="preserve">电气设备等的保修责任由供应厂家承担，具体的保修责任范围和时间根据相关供应厂家的保修条款执行 </w:t>
      </w:r>
      <w:r>
        <w:rPr>
          <w:rFonts w:ascii="宋体" w:hAnsi="宋体" w:cs="FZSSK--GBK1-0" w:hint="eastAsia"/>
          <w:color w:val="0D0D0D" w:themeColor="text1" w:themeTint="F2"/>
          <w:kern w:val="0"/>
          <w:sz w:val="24"/>
          <w:szCs w:val="24"/>
        </w:rPr>
        <w:t>；</w:t>
      </w:r>
    </w:p>
    <w:p w14:paraId="0E25BC08"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7.</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58AB2FAF"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color w:val="0D0D0D" w:themeColor="text1" w:themeTint="F2"/>
          <w:kern w:val="0"/>
          <w:sz w:val="24"/>
          <w:szCs w:val="24"/>
        </w:rPr>
        <w:t>8.</w:t>
      </w:r>
      <w:r>
        <w:rPr>
          <w:rFonts w:ascii="宋体" w:hAnsi="宋体" w:cs="FZSSK--GBK1-0" w:hint="eastAsia"/>
          <w:color w:val="0D0D0D" w:themeColor="text1" w:themeTint="F2"/>
          <w:kern w:val="0"/>
          <w:sz w:val="24"/>
          <w:szCs w:val="24"/>
          <w:u w:val="single"/>
        </w:rPr>
        <w:t>×</w:t>
      </w:r>
      <w:r>
        <w:rPr>
          <w:rFonts w:ascii="FZSSK--GBK1-0" w:eastAsia="FZSSK--GBK1-0" w:cs="FZSSK--GBK1-0" w:hint="eastAsia"/>
          <w:color w:val="0D0D0D" w:themeColor="text1" w:themeTint="F2"/>
          <w:kern w:val="0"/>
          <w:sz w:val="24"/>
          <w:szCs w:val="24"/>
          <w:u w:val="single"/>
        </w:rPr>
        <w:t xml:space="preserve">                                                                  </w:t>
      </w:r>
      <w:r>
        <w:rPr>
          <w:rFonts w:ascii="宋体" w:hAnsi="宋体" w:cs="FZSSK--GBK1-0" w:hint="eastAsia"/>
          <w:color w:val="0D0D0D" w:themeColor="text1" w:themeTint="F2"/>
          <w:kern w:val="0"/>
          <w:sz w:val="24"/>
          <w:szCs w:val="24"/>
        </w:rPr>
        <w:t>。</w:t>
      </w:r>
    </w:p>
    <w:p w14:paraId="3A512FEE" w14:textId="77777777" w:rsidR="00D52AB4" w:rsidRDefault="00522BDE">
      <w:pPr>
        <w:autoSpaceDE w:val="0"/>
        <w:autoSpaceDN w:val="0"/>
        <w:ind w:firstLineChars="200" w:firstLine="480"/>
        <w:outlineLvl w:val="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（二）其他约定</w:t>
      </w:r>
    </w:p>
    <w:p w14:paraId="57A891C1"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 xml:space="preserve"> 1、本合同第十七条第（一）款的“该商品房地基基础和主体结构不合格”是指商品房因勘察、设计、施工原因，在设计使用期限内发生地基下沉、房屋倾斜、承重的柱墙梁板等构件结构开裂变形等问题，无法维修或维修后经检测认定已超出工程建设强制性标准规定的安全限值的。</w:t>
      </w:r>
    </w:p>
    <w:p w14:paraId="23FF956D" w14:textId="1419807F"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2、有关保修期限的约定：如买受人逾期不办理交付手续的，保修期从出卖人交付通知书上确定的交付日期起算；但买受人未收到交付通知书或出卖人未发出交付通知书的，保修期从本合同第十二条约定的交付时间届满的次日开始起算。</w:t>
      </w:r>
    </w:p>
    <w:p w14:paraId="1F14292D" w14:textId="3163358B"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3、因不可抗力、买受人或使用人的责任（包括但不限于使用不当、曾经改动等），或因其他不可归责于出卖人的事由而发生的商品房变化及质量问题，出卖人均不承担保修责任和由此产生的损失。</w:t>
      </w:r>
    </w:p>
    <w:p w14:paraId="637C6E20" w14:textId="069CC301"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4、非商品房地基基础和主体结构的质量问题、或非其他严重影响居住的质量问题，在保修期内出卖人承担保修责任，导致合同目的不能实现除外，但买受人不得以此为由要求退房，也不得以此为由要求出卖人承担逾期交付等违约责任及其他经济损失；如因出卖人保修行为确实给买受人造成实际损失的，出卖人应根据保修期间给予合理的补偿。</w:t>
      </w:r>
    </w:p>
    <w:p w14:paraId="3799A61B" w14:textId="46F1AD3E"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5、有关商品房质量问题，买受人在保修期内有权要求出卖人维修，买受人应按本合同第十八条约定15个工作日内书面通知出卖人，如不属于商品房本身质量问题，出卖人不承担保修责任且无需提出书面异议；如确属商品房质量问题，出卖人应派人进行维修，出卖人履行保修义务时，买受人应当给予必要的配合。  如因买受人不予配合而造成延误或损失进一步扩大，出卖人不承担由此造成的损失。出卖人维修完成15个工作日内，买受人应到场进行验收，如买受人未到场或未提出书面意见的，视为买受人认可商品房质量问题已修复，不再持有任何异议。</w:t>
      </w:r>
    </w:p>
    <w:p w14:paraId="1C86238A" w14:textId="757FDEF4"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6、出卖人违反上述第</w:t>
      </w:r>
      <w:r w:rsidR="0009097E">
        <w:rPr>
          <w:rFonts w:ascii="FZSSK--GBK1-0" w:eastAsia="FZSSK--GBK1-0" w:cs="FZSSK--GBK1-0" w:hint="eastAsia"/>
          <w:color w:val="0D0D0D" w:themeColor="text1" w:themeTint="F2"/>
          <w:kern w:val="0"/>
          <w:sz w:val="24"/>
          <w:szCs w:val="24"/>
          <w:u w:val="single"/>
        </w:rPr>
        <w:t>5</w:t>
      </w:r>
      <w:r>
        <w:rPr>
          <w:rFonts w:ascii="FZSSK--GBK1-0" w:eastAsia="FZSSK--GBK1-0" w:cs="FZSSK--GBK1-0" w:hint="eastAsia"/>
          <w:color w:val="0D0D0D" w:themeColor="text1" w:themeTint="F2"/>
          <w:kern w:val="0"/>
          <w:sz w:val="24"/>
          <w:szCs w:val="24"/>
          <w:u w:val="single"/>
        </w:rPr>
        <w:t>条约定未为买受人进行维修的，买受人可向出卖人发出书面催告一次，如出卖人在买受人催告后的30个工作日内仍拒绝或拖延为买受人进行维修的，买受人方可依照本合同第十八条自行或委托他人进行修复，由此产生的维修费用买受人可向出卖人索赔，但必须符合如下条件：</w:t>
      </w:r>
      <w:r>
        <w:rPr>
          <w:rFonts w:ascii="FZSSK--GBK1-0" w:hint="eastAsia"/>
          <w:color w:val="0D0D0D" w:themeColor="text1" w:themeTint="F2"/>
          <w:kern w:val="0"/>
          <w:sz w:val="24"/>
          <w:u w:val="single"/>
        </w:rPr>
        <w:t>（</w:t>
      </w:r>
      <w:r>
        <w:rPr>
          <w:rFonts w:ascii="FZSSK--GBK1-0"/>
          <w:color w:val="0D0D0D" w:themeColor="text1" w:themeTint="F2"/>
          <w:kern w:val="0"/>
          <w:sz w:val="24"/>
          <w:u w:val="single"/>
        </w:rPr>
        <w:t>1</w:t>
      </w:r>
      <w:r>
        <w:rPr>
          <w:rFonts w:ascii="FZSSK--GBK1-0" w:hint="eastAsia"/>
          <w:color w:val="0D0D0D" w:themeColor="text1" w:themeTint="F2"/>
          <w:kern w:val="0"/>
          <w:sz w:val="24"/>
          <w:u w:val="single"/>
        </w:rPr>
        <w:t>）买受人必须提供具有相应资质的建设工程</w:t>
      </w:r>
      <w:r>
        <w:rPr>
          <w:rFonts w:ascii="FZSSK--GBK1-0" w:hint="eastAsia"/>
          <w:color w:val="0D0D0D" w:themeColor="text1" w:themeTint="F2"/>
          <w:kern w:val="0"/>
          <w:sz w:val="24"/>
          <w:u w:val="single"/>
        </w:rPr>
        <w:lastRenderedPageBreak/>
        <w:t>质量检测机构出具的书面鉴定意见；（检测相关费用由买受人垫付，检测结果为合格的，费用由买受人承担；如检测结果不合格则由出卖人承担。）</w:t>
      </w:r>
      <w:r>
        <w:rPr>
          <w:rFonts w:ascii="FZSSK--GBK1-0" w:eastAsia="FZSSK--GBK1-0" w:cs="FZSSK--GBK1-0" w:hint="eastAsia"/>
          <w:color w:val="0D0D0D" w:themeColor="text1" w:themeTint="F2"/>
          <w:kern w:val="0"/>
          <w:sz w:val="24"/>
          <w:szCs w:val="24"/>
          <w:u w:val="single"/>
        </w:rPr>
        <w:t>（2）符合标准的合理的维修费用清单及发票；</w:t>
      </w:r>
      <w:r>
        <w:rPr>
          <w:rFonts w:ascii="FZSSK--GBK1-0" w:hint="eastAsia"/>
          <w:color w:val="0D0D0D" w:themeColor="text1" w:themeTint="F2"/>
          <w:kern w:val="0"/>
          <w:sz w:val="24"/>
          <w:u w:val="single"/>
        </w:rPr>
        <w:t>（</w:t>
      </w:r>
      <w:r>
        <w:rPr>
          <w:rFonts w:ascii="FZSSK--GBK1-0"/>
          <w:color w:val="0D0D0D" w:themeColor="text1" w:themeTint="F2"/>
          <w:kern w:val="0"/>
          <w:sz w:val="24"/>
          <w:u w:val="single"/>
        </w:rPr>
        <w:t>3</w:t>
      </w:r>
      <w:r>
        <w:rPr>
          <w:rFonts w:ascii="FZSSK--GBK1-0" w:hint="eastAsia"/>
          <w:color w:val="0D0D0D" w:themeColor="text1" w:themeTint="F2"/>
          <w:kern w:val="0"/>
          <w:sz w:val="24"/>
          <w:u w:val="single"/>
        </w:rPr>
        <w:t>）有资质的工程造价审价单位出具的损失清单；</w:t>
      </w:r>
      <w:r>
        <w:rPr>
          <w:rFonts w:ascii="FZSSK--GBK1-0" w:eastAsia="FZSSK--GBK1-0" w:cs="FZSSK--GBK1-0" w:hint="eastAsia"/>
          <w:color w:val="0D0D0D" w:themeColor="text1" w:themeTint="F2"/>
          <w:kern w:val="0"/>
          <w:sz w:val="24"/>
          <w:szCs w:val="24"/>
          <w:u w:val="single"/>
        </w:rPr>
        <w:t>（4）买受人应于维修款项支付之日起60日内向出卖人提出书面的索赔请求，逾期视为放弃。</w:t>
      </w:r>
    </w:p>
    <w:p w14:paraId="610E34C8" w14:textId="08E59BBD" w:rsidR="00D52AB4" w:rsidRDefault="00522BDE">
      <w:pPr>
        <w:autoSpaceDE w:val="0"/>
        <w:autoSpaceDN w:val="0"/>
        <w:ind w:firstLineChars="200" w:firstLine="480"/>
        <w:rPr>
          <w:rFonts w:ascii="FZSSK--GBK1-0" w:eastAsia="FZSSK--GBK1-0" w:cs="FZSSK--GBK1-0"/>
          <w:color w:val="0D0D0D" w:themeColor="text1" w:themeTint="F2"/>
          <w:kern w:val="0"/>
          <w:sz w:val="24"/>
          <w:szCs w:val="24"/>
          <w:u w:val="single"/>
        </w:rPr>
      </w:pPr>
      <w:r>
        <w:rPr>
          <w:rFonts w:ascii="FZSSK--GBK1-0" w:eastAsia="FZSSK--GBK1-0" w:cs="FZSSK--GBK1-0" w:hint="eastAsia"/>
          <w:color w:val="0D0D0D" w:themeColor="text1" w:themeTint="F2"/>
          <w:kern w:val="0"/>
          <w:sz w:val="24"/>
          <w:szCs w:val="24"/>
          <w:u w:val="single"/>
        </w:rPr>
        <w:t>7、出卖人交付使用的商品房的装饰、设备标准应符合双方约定的标准，包含以同等品质的材料、设备替代的情形。该房屋内的所有电器、设备由生产厂商直接提供保修，具体保修办法和保修期以生产厂商提供的保修文件为准，若因该等设备在保修期内发生质量事故造成买受人人身损害或物质损失，出卖人先予以赔付买受人，出卖人向生产厂商索赔。</w:t>
      </w:r>
    </w:p>
    <w:p w14:paraId="790BB9B7" w14:textId="6B944D5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FZSSK--GBK1-0" w:eastAsia="FZSSK--GBK1-0" w:cs="FZSSK--GBK1-0" w:hint="eastAsia"/>
          <w:color w:val="0D0D0D" w:themeColor="text1" w:themeTint="F2"/>
          <w:kern w:val="0"/>
          <w:sz w:val="24"/>
          <w:szCs w:val="24"/>
          <w:u w:val="single"/>
        </w:rPr>
        <w:t xml:space="preserve">8、出卖人采用商品房规划设计及开始动工时政府有关部门审批通过的建筑隔声、民用建筑节能措施、绿色建筑节能措施标准和规范建造该商品房，若政府有关建筑隔声、民用建筑节能措施、绿色建筑节能措施的政策、规范、标准等后续新增或调整而导致与建成后的商品房建筑隔声、民用建筑节能措施、绿色建筑节能措施不符，出卖人不承担责任 </w:t>
      </w:r>
      <w:r>
        <w:rPr>
          <w:rFonts w:ascii="宋体" w:hAnsi="宋体" w:cs="FZSSK--GBK1-0" w:hint="eastAsia"/>
          <w:color w:val="0D0D0D" w:themeColor="text1" w:themeTint="F2"/>
          <w:kern w:val="0"/>
          <w:sz w:val="24"/>
          <w:szCs w:val="24"/>
        </w:rPr>
        <w:t>。</w:t>
      </w:r>
    </w:p>
    <w:p w14:paraId="51E0923F"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附件八 关于质量担保的证明</w:t>
      </w:r>
    </w:p>
    <w:p w14:paraId="2F5762F7"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详见质量担保证明</w:t>
      </w:r>
    </w:p>
    <w:p w14:paraId="467C5CAC"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附件九 关于前期物业管理的约定</w:t>
      </w:r>
    </w:p>
    <w:p w14:paraId="2BFBFC24" w14:textId="77777777" w:rsidR="00D52AB4" w:rsidRDefault="00522BDE">
      <w:pPr>
        <w:pStyle w:val="af5"/>
        <w:numPr>
          <w:ilvl w:val="0"/>
          <w:numId w:val="5"/>
        </w:numPr>
        <w:autoSpaceDE w:val="0"/>
        <w:autoSpaceDN w:val="0"/>
        <w:ind w:firstLineChars="0"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前期物业服务合同</w:t>
      </w:r>
    </w:p>
    <w:p w14:paraId="7D04B9C1" w14:textId="77777777" w:rsidR="00D52AB4" w:rsidRDefault="00522BDE">
      <w:pPr>
        <w:pStyle w:val="af5"/>
        <w:autoSpaceDE w:val="0"/>
        <w:autoSpaceDN w:val="0"/>
        <w:ind w:left="840" w:firstLineChars="0"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详见《前期物业管理服务合同》</w:t>
      </w:r>
    </w:p>
    <w:p w14:paraId="395728A9" w14:textId="77777777" w:rsidR="00D52AB4" w:rsidRDefault="00522BDE">
      <w:pPr>
        <w:pStyle w:val="af5"/>
        <w:numPr>
          <w:ilvl w:val="0"/>
          <w:numId w:val="5"/>
        </w:numPr>
        <w:autoSpaceDE w:val="0"/>
        <w:autoSpaceDN w:val="0"/>
        <w:ind w:firstLineChars="0"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临时管理规约</w:t>
      </w:r>
    </w:p>
    <w:p w14:paraId="5FBFA57F" w14:textId="77777777" w:rsidR="00D52AB4" w:rsidRDefault="00522BDE">
      <w:pPr>
        <w:pStyle w:val="af5"/>
        <w:autoSpaceDE w:val="0"/>
        <w:autoSpaceDN w:val="0"/>
        <w:ind w:left="840" w:firstLineChars="0" w:firstLine="30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详见《临时管理公约》</w:t>
      </w:r>
    </w:p>
    <w:p w14:paraId="563CEBA0" w14:textId="77777777" w:rsidR="00D52AB4" w:rsidRDefault="00D52AB4">
      <w:pPr>
        <w:autoSpaceDE w:val="0"/>
        <w:autoSpaceDN w:val="0"/>
        <w:ind w:firstLine="300"/>
        <w:rPr>
          <w:rFonts w:ascii="宋体" w:hAnsi="宋体" w:cs="FZSSK--GBK1-0"/>
          <w:color w:val="0D0D0D" w:themeColor="text1" w:themeTint="F2"/>
          <w:kern w:val="0"/>
          <w:sz w:val="24"/>
          <w:szCs w:val="24"/>
        </w:rPr>
      </w:pPr>
    </w:p>
    <w:p w14:paraId="7A2847F1"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附件十 出卖人关于遮挡或妨碍房屋正常使用情况的说明</w:t>
      </w:r>
    </w:p>
    <w:p w14:paraId="765CDB30" w14:textId="77777777" w:rsidR="00D52AB4" w:rsidRDefault="00522BDE">
      <w:pPr>
        <w:autoSpaceDE w:val="0"/>
        <w:autoSpaceDN w:val="0"/>
        <w:ind w:firstLineChars="200" w:firstLine="480"/>
        <w:rPr>
          <w:rFonts w:ascii="宋体" w:hAnsi="宋体" w:cs="FZSSK--GBK1-0"/>
          <w:color w:val="0D0D0D" w:themeColor="text1" w:themeTint="F2"/>
          <w:kern w:val="0"/>
          <w:sz w:val="24"/>
          <w:szCs w:val="24"/>
        </w:rPr>
      </w:pPr>
      <w:r>
        <w:rPr>
          <w:rFonts w:ascii="宋体" w:hAnsi="宋体" w:cs="FZSSK--GBK1-0" w:hint="eastAsia"/>
          <w:color w:val="0D0D0D" w:themeColor="text1" w:themeTint="F2"/>
          <w:kern w:val="0"/>
          <w:sz w:val="24"/>
          <w:szCs w:val="24"/>
        </w:rPr>
        <w:t>（如：</w:t>
      </w:r>
      <w:r>
        <w:rPr>
          <w:rFonts w:ascii="宋体" w:hAnsi="宋体" w:cs="FZSSK--GBK1-0" w:hint="eastAsia"/>
          <w:color w:val="0D0D0D" w:themeColor="text1" w:themeTint="F2"/>
          <w:spacing w:val="-3"/>
          <w:kern w:val="0"/>
          <w:sz w:val="24"/>
          <w:szCs w:val="24"/>
        </w:rPr>
        <w:t>该商品房公共管道检修口、柱子、变电箱等有遮挡或妨碍房屋正常使用的情况</w:t>
      </w:r>
      <w:r>
        <w:rPr>
          <w:rFonts w:ascii="宋体" w:hAnsi="宋体" w:cs="FZSSK--GBK1-0" w:hint="eastAsia"/>
          <w:color w:val="0D0D0D" w:themeColor="text1" w:themeTint="F2"/>
          <w:kern w:val="0"/>
          <w:sz w:val="24"/>
          <w:szCs w:val="24"/>
        </w:rPr>
        <w:t>）</w:t>
      </w:r>
    </w:p>
    <w:p w14:paraId="6351BD57" w14:textId="77777777" w:rsidR="00D52AB4" w:rsidRDefault="00D52AB4">
      <w:pPr>
        <w:autoSpaceDE w:val="0"/>
        <w:autoSpaceDN w:val="0"/>
        <w:ind w:firstLineChars="200" w:firstLine="480"/>
        <w:rPr>
          <w:rFonts w:ascii="宋体" w:hAnsi="宋体" w:cs="FZSSK--GBK1-0"/>
          <w:color w:val="0D0D0D" w:themeColor="text1" w:themeTint="F2"/>
          <w:kern w:val="0"/>
          <w:sz w:val="24"/>
          <w:szCs w:val="24"/>
        </w:rPr>
      </w:pPr>
    </w:p>
    <w:p w14:paraId="51D9AB04" w14:textId="77777777" w:rsidR="00D52AB4" w:rsidRDefault="00522BDE">
      <w:pPr>
        <w:autoSpaceDE w:val="0"/>
        <w:autoSpaceDN w:val="0"/>
        <w:ind w:left="1063" w:hangingChars="441" w:hanging="1063"/>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附件十一 车位、车库或者停车设施买卖、赠予、租赁协议书</w:t>
      </w:r>
    </w:p>
    <w:p w14:paraId="26828E53" w14:textId="77777777" w:rsidR="00D52AB4" w:rsidRDefault="00522BDE">
      <w:pPr>
        <w:autoSpaceDE w:val="0"/>
        <w:autoSpaceDN w:val="0"/>
        <w:ind w:leftChars="320" w:left="600" w:hangingChars="50" w:hanging="120"/>
        <w:rPr>
          <w:rFonts w:ascii="宋体" w:hAnsi="宋体" w:cs="FZHTK--GBK1-0"/>
          <w:color w:val="0D0D0D" w:themeColor="text1" w:themeTint="F2"/>
          <w:kern w:val="0"/>
          <w:sz w:val="24"/>
          <w:szCs w:val="24"/>
        </w:rPr>
      </w:pPr>
      <w:r>
        <w:rPr>
          <w:rFonts w:ascii="宋体" w:hAnsi="宋体" w:cs="FZHTK--GBK1-0" w:hint="eastAsia"/>
          <w:color w:val="0D0D0D" w:themeColor="text1" w:themeTint="F2"/>
          <w:kern w:val="0"/>
          <w:sz w:val="24"/>
          <w:szCs w:val="24"/>
        </w:rPr>
        <w:t>（车位、车库或者停车设施的坐落位置、产权约定、使用期限、面积或尺寸、价款与结算、交付、违约责任等）。</w:t>
      </w:r>
    </w:p>
    <w:p w14:paraId="799ABFC5" w14:textId="77777777" w:rsidR="00D52AB4" w:rsidRDefault="00522BDE">
      <w:pPr>
        <w:autoSpaceDE w:val="0"/>
        <w:autoSpaceDN w:val="0"/>
        <w:ind w:leftChars="320" w:left="600" w:hangingChars="50" w:hanging="120"/>
        <w:rPr>
          <w:rFonts w:ascii="宋体" w:hAnsi="宋体" w:cs="FZHTK--GBK1-0"/>
          <w:color w:val="0D0D0D" w:themeColor="text1" w:themeTint="F2"/>
          <w:kern w:val="0"/>
          <w:sz w:val="24"/>
          <w:szCs w:val="24"/>
        </w:rPr>
      </w:pPr>
      <w:r>
        <w:rPr>
          <w:rFonts w:ascii="宋体" w:hAnsi="宋体" w:cs="FZHTK--GBK1-0" w:hint="eastAsia"/>
          <w:color w:val="0D0D0D" w:themeColor="text1" w:themeTint="F2"/>
          <w:kern w:val="0"/>
          <w:sz w:val="24"/>
          <w:szCs w:val="24"/>
        </w:rPr>
        <w:t>由双方另行约定。</w:t>
      </w:r>
    </w:p>
    <w:p w14:paraId="40BBDC8E" w14:textId="77777777" w:rsidR="00D52AB4" w:rsidRDefault="00522BDE">
      <w:pPr>
        <w:autoSpaceDE w:val="0"/>
        <w:autoSpaceDN w:val="0"/>
        <w:ind w:left="1063" w:hangingChars="441" w:hanging="1063"/>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附件十二 其他物业买卖、赠予、租赁协议书</w:t>
      </w:r>
    </w:p>
    <w:p w14:paraId="02091453" w14:textId="77777777" w:rsidR="00D52AB4" w:rsidRDefault="00D52AB4">
      <w:pPr>
        <w:autoSpaceDE w:val="0"/>
        <w:autoSpaceDN w:val="0"/>
        <w:ind w:left="1063" w:hangingChars="441" w:hanging="1063"/>
        <w:rPr>
          <w:rFonts w:ascii="黑体" w:eastAsia="黑体" w:hAnsi="黑体" w:cs="FZHTK--GBK1-0"/>
          <w:b/>
          <w:color w:val="0D0D0D" w:themeColor="text1" w:themeTint="F2"/>
          <w:kern w:val="0"/>
          <w:sz w:val="24"/>
          <w:szCs w:val="24"/>
        </w:rPr>
      </w:pPr>
    </w:p>
    <w:p w14:paraId="315D545F" w14:textId="77777777" w:rsidR="00D52AB4" w:rsidRDefault="00522BDE">
      <w:pPr>
        <w:autoSpaceDE w:val="0"/>
        <w:autoSpaceDN w:val="0"/>
        <w:ind w:leftChars="320" w:left="600" w:hangingChars="50" w:hanging="120"/>
        <w:rPr>
          <w:rFonts w:ascii="宋体" w:hAnsi="宋体" w:cs="FZHTK--GBK1-0"/>
          <w:color w:val="0D0D0D" w:themeColor="text1" w:themeTint="F2"/>
          <w:kern w:val="0"/>
          <w:sz w:val="24"/>
          <w:szCs w:val="24"/>
        </w:rPr>
      </w:pPr>
      <w:r>
        <w:rPr>
          <w:rFonts w:ascii="宋体" w:hAnsi="宋体" w:cs="FZHTK--GBK1-0" w:hint="eastAsia"/>
          <w:color w:val="0D0D0D" w:themeColor="text1" w:themeTint="F2"/>
          <w:kern w:val="0"/>
          <w:sz w:val="24"/>
          <w:szCs w:val="24"/>
        </w:rPr>
        <w:lastRenderedPageBreak/>
        <w:t>（该物业的名称、面积或尺寸、物业及占用土地的权属情况、价款与结算、交付、违约责任等）。</w:t>
      </w:r>
    </w:p>
    <w:p w14:paraId="647A9E66" w14:textId="77777777" w:rsidR="00D52AB4" w:rsidRDefault="00522BDE">
      <w:pPr>
        <w:autoSpaceDE w:val="0"/>
        <w:autoSpaceDN w:val="0"/>
        <w:ind w:leftChars="320" w:left="600" w:hangingChars="50" w:hanging="12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由双方另行约定。</w:t>
      </w:r>
    </w:p>
    <w:p w14:paraId="6556CFE6" w14:textId="77777777" w:rsidR="00697042" w:rsidRDefault="00697042">
      <w:pPr>
        <w:autoSpaceDE w:val="0"/>
        <w:autoSpaceDN w:val="0"/>
        <w:rPr>
          <w:rFonts w:ascii="黑体" w:eastAsia="黑体" w:hAnsi="黑体" w:cs="FZHTK--GBK1-0"/>
          <w:b/>
          <w:color w:val="0D0D0D" w:themeColor="text1" w:themeTint="F2"/>
          <w:kern w:val="0"/>
          <w:sz w:val="24"/>
          <w:szCs w:val="24"/>
        </w:rPr>
      </w:pPr>
    </w:p>
    <w:p w14:paraId="68530884" w14:textId="77777777" w:rsidR="00D52AB4" w:rsidRDefault="00522BDE">
      <w:pPr>
        <w:autoSpaceDE w:val="0"/>
        <w:autoSpaceDN w:val="0"/>
        <w:rPr>
          <w:rFonts w:ascii="黑体" w:eastAsia="黑体" w:hAnsi="黑体" w:cs="FZHTK--GBK1-0"/>
          <w:b/>
          <w:color w:val="0D0D0D" w:themeColor="text1" w:themeTint="F2"/>
          <w:kern w:val="0"/>
          <w:sz w:val="24"/>
          <w:szCs w:val="24"/>
        </w:rPr>
      </w:pPr>
      <w:r>
        <w:rPr>
          <w:rFonts w:ascii="黑体" w:eastAsia="黑体" w:hAnsi="黑体" w:cs="FZHTK--GBK1-0" w:hint="eastAsia"/>
          <w:b/>
          <w:color w:val="0D0D0D" w:themeColor="text1" w:themeTint="F2"/>
          <w:kern w:val="0"/>
          <w:sz w:val="24"/>
          <w:szCs w:val="24"/>
        </w:rPr>
        <w:t>附件十三 补充协议</w:t>
      </w:r>
    </w:p>
    <w:p w14:paraId="547AAEBB" w14:textId="77777777" w:rsidR="00D52AB4" w:rsidRDefault="00522BDE">
      <w:pPr>
        <w:adjustRightInd w:val="0"/>
        <w:snapToGrid w:val="0"/>
        <w:spacing w:before="100" w:beforeAutospacing="1" w:after="100" w:afterAutospacing="1" w:line="360" w:lineRule="auto"/>
        <w:jc w:val="center"/>
        <w:rPr>
          <w:rFonts w:ascii="宋体" w:hAnsi="宋体"/>
          <w:b/>
          <w:color w:val="0D0D0D" w:themeColor="text1" w:themeTint="F2"/>
          <w:sz w:val="28"/>
          <w:szCs w:val="28"/>
        </w:rPr>
      </w:pPr>
      <w:r>
        <w:rPr>
          <w:rFonts w:ascii="宋体" w:hAnsi="宋体"/>
          <w:b/>
          <w:color w:val="0D0D0D" w:themeColor="text1" w:themeTint="F2"/>
          <w:sz w:val="28"/>
          <w:szCs w:val="28"/>
        </w:rPr>
        <w:t>补充协议</w:t>
      </w:r>
    </w:p>
    <w:p w14:paraId="018E22A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出卖人、买受人经友好协商，就已签订的《浙江省商品房买卖合同（预售）》（以下简称合同）中未尽事宜，双方达成如下一致意见，特签订本协议, 本协议一经签订即对双方均具有约束力，以资共同遵守。</w:t>
      </w:r>
    </w:p>
    <w:p w14:paraId="44D4885C"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第一条 在签订合同及本补充协议前，出卖人已向买受人明示《商品房销售管理办法》和“四证”（《建设用地规划许可证》、《建设工程规划许可证》、《建筑工程施工许可证》、相关的房屋权证）、《商品房预售许可证》、合同（含所有附件及补充协议）示范文本、《业主临时管理公约》、《前期物业管理服务协议》、公共建筑面积分摊情况说明、建筑节能标准等文件，同时按照买受人要求对可能限制或影响买受人权利的条款做出了合理说明，买受人对前述规定、文件均无任何异议已仔细阅读并充分理解</w:t>
      </w:r>
      <w:r>
        <w:rPr>
          <w:rFonts w:ascii="宋体" w:hAnsi="宋体" w:hint="eastAsia"/>
          <w:color w:val="0D0D0D" w:themeColor="text1" w:themeTint="F2"/>
          <w:sz w:val="24"/>
          <w:szCs w:val="24"/>
        </w:rPr>
        <w:t>自愿承担约定的一切责任</w:t>
      </w:r>
      <w:r>
        <w:rPr>
          <w:rFonts w:ascii="FZSSK--GBK1-0" w:eastAsia="FZSSK--GBK1-0" w:cs="FZSSK--GBK1-0" w:hint="eastAsia"/>
          <w:color w:val="0D0D0D" w:themeColor="text1" w:themeTint="F2"/>
          <w:kern w:val="0"/>
          <w:sz w:val="24"/>
          <w:szCs w:val="24"/>
        </w:rPr>
        <w:t>同意遵照执行。买受人已现场了解房屋所处建筑建设现状、进度、房屋相邻建筑、设备设施情况、周边环境的不利影响及项目内外情况，清楚整个项目规划审批情况，对该房屋目前的物理状况、法律状况、周边环境、配套设施及可能存在的不利因素均予以认可。</w:t>
      </w:r>
    </w:p>
    <w:p w14:paraId="287FF88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第二条  关于面积差异的处理</w:t>
      </w:r>
    </w:p>
    <w:p w14:paraId="319F3F07" w14:textId="5E7E6756"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 xml:space="preserve"> 1、因面积差异而产生的出卖人返还房价款或者买受人补足房价款的，均不计算利息，该款项双方应在该商品房交付前结清。因房屋面积差异导致该房屋有关交易税费标准（含契税）变更的，双方按国家相关规定各自承担，双方均不得提出异议。如因面积差异导致契税减少，但政府部门未能进行退还的，出卖人不承担任何责任。</w:t>
      </w:r>
    </w:p>
    <w:p w14:paraId="4541C27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第三条  关于交付标准的补充</w:t>
      </w:r>
    </w:p>
    <w:p w14:paraId="50F8F6E1" w14:textId="1EF0122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出卖人按合同正文第【十二】条约定日期将该房屋交付给买受人的条件是买受人已付清全部房价款（包括面积差异款）及相关费用[包括但不限于逾期付款的违约金、由出卖人垫付或代收的费用（包括分时电表安装费、有线电视初装费、水费、维修基金、税费等)]。</w:t>
      </w:r>
    </w:p>
    <w:p w14:paraId="7A23E7DB" w14:textId="7AF51A5C"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lastRenderedPageBreak/>
        <w:t>2、房屋交付后，买受人自行或委托第三方对房屋进行改造、装修等而产生的一切责任、后果均由买受人自行承担。并不适用合同正文第十六条、第十七条有关全装修住宅设计改变的合同解除约定及违约责任约定。</w:t>
      </w:r>
    </w:p>
    <w:p w14:paraId="4E82BFC2"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第四条  对规划、设计变更的补充</w:t>
      </w:r>
    </w:p>
    <w:p w14:paraId="0903516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1、合同正文第【十五】条第（一）款约定涉及的变更规划许可内容指该商品房所在项目小区建设工程规划许可证红线范围内的规划内容。</w:t>
      </w:r>
    </w:p>
    <w:p w14:paraId="5F57247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若出卖人就变更建筑设计向买受人发出书面通知，买受人不同意该变更的，应在收到出卖人发出的书面变更通知之日起15日内以书面形式向出卖人明确表明不同意建筑设计变更的意见；买受人未在该期限内书面答复的或虽书面答复但未明确提出退房的，视为接受变更以及因此可能引起的房屋价款调整，合同继续履行。</w:t>
      </w:r>
    </w:p>
    <w:p w14:paraId="2D1F3569"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3、若因规划、设计变更导致房屋面积变化的，买受人认可，不解除合同的，不受本合同及补充协议面积差异处理相关内容限制，双方同意按照实际测绘面积，据实结算房款。</w:t>
      </w:r>
    </w:p>
    <w:p w14:paraId="2150D5DD" w14:textId="28014478"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4、买受人同意，下列规划或设计变更情形，出卖人需通知买受人，买受人不以此为由要求出卖人承担违约责任：</w:t>
      </w:r>
    </w:p>
    <w:p w14:paraId="08E93060" w14:textId="1DC2F212"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（1）在不影响该房屋的质量或使用功能的前提下，经过规划部门批准或经设计单位同意的变更，或不需要政府部门审批的变更。</w:t>
      </w:r>
    </w:p>
    <w:p w14:paraId="705E20B4" w14:textId="3D2CC14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（2）对合同签订时小区内尚未施工区域的平面布局进行修改。</w:t>
      </w:r>
    </w:p>
    <w:p w14:paraId="6619849C"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买受人对以上情形中的变更表示充分理解，出卖人不构成违约。</w:t>
      </w:r>
    </w:p>
    <w:p w14:paraId="7C01522C"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5、合同中的“小区”指项目（以下简称“小区”或“该项目”），小区内的基础设施与公共配套建筑，包括但不限于电力设施（如箱变、开关站、街坊变电站、配电分支箱等）、弱电系统（如有线电视箱、宽带设备等）、供水设施（如水泵房等）、供气设施（如煤气调压站等）、车库安全疏散口、垃圾房、排风竖井等设施的位置，以政府及电力、煤气、卫生等相关单位最终确定为准。</w:t>
      </w:r>
    </w:p>
    <w:p w14:paraId="59BA6BB4" w14:textId="78FF8918"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6、若本小区分期开发，则涉及其他各期项目的平面图规划以最终审核批准的为准，</w:t>
      </w:r>
    </w:p>
    <w:p w14:paraId="5FC2ACD5" w14:textId="7E3B68C8"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7、若本小区分期开发，为确保交付后业主使用方便，本小区有局部道路、围墙及相关设施为临时使用性质，待项目后期开发时将进行恢复调整。</w:t>
      </w:r>
    </w:p>
    <w:p w14:paraId="4A6D5C6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第五条  关于房屋交接的补充</w:t>
      </w:r>
    </w:p>
    <w:p w14:paraId="607F4412"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1、出卖人有权提前交付房屋，买受人应按出卖人发出的《交付通知书》中规定的交房日期前来办理交接手续。具体交付流程及相关注意事项以出卖人实际《交付通知书》为准。</w:t>
      </w:r>
    </w:p>
    <w:p w14:paraId="0D63402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lastRenderedPageBreak/>
        <w:t>2、该房屋的风险责任自该房屋交付之日起由出卖人转移给买受人。买受人未按出卖人通知的时间和地点办理该房屋的交接手续的，视为出卖人已按交付通知所载明的日期交付房屋。</w:t>
      </w:r>
    </w:p>
    <w:p w14:paraId="33A0FB4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买受人必须自行到现场办理房屋交接手续，若确有需要委托他人办理的，应该出具经公证的委托书。若买受人为二人及以上时，出卖人向买受人中任何一人办理房屋交接手续的，即为出卖人已向买受人全体成员交付该房屋。</w:t>
      </w:r>
    </w:p>
    <w:p w14:paraId="41D5785D" w14:textId="1BAA8AEE"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房屋交付时，买受人认为房屋主体结构不合格的，可以委托本市有资质的建筑工程质量检测机构检测。若经检测，该房屋质量合格，检测费由买受人承担，出卖人交付通知书上载明的交房日视为交付日。经核验，确属主体质量不合格的，买受人有权解除合同。</w:t>
      </w:r>
    </w:p>
    <w:p w14:paraId="357754E3" w14:textId="77777777" w:rsidR="00D52AB4" w:rsidRDefault="00522BDE">
      <w:pPr>
        <w:spacing w:line="360" w:lineRule="auto"/>
        <w:ind w:firstLineChars="200" w:firstLine="480"/>
        <w:rPr>
          <w:rFonts w:ascii="宋体" w:hAnsi="宋体"/>
          <w:color w:val="0D0D0D" w:themeColor="text1" w:themeTint="F2"/>
          <w:sz w:val="24"/>
          <w:szCs w:val="24"/>
        </w:rPr>
      </w:pPr>
      <w:r>
        <w:rPr>
          <w:rFonts w:ascii="FZSSK--GBK1-0" w:eastAsia="FZSSK--GBK1-0" w:cs="FZSSK--GBK1-0" w:hint="eastAsia"/>
          <w:color w:val="0D0D0D" w:themeColor="text1" w:themeTint="F2"/>
          <w:kern w:val="0"/>
          <w:sz w:val="24"/>
          <w:szCs w:val="24"/>
        </w:rPr>
        <w:t>5.</w:t>
      </w:r>
      <w:r>
        <w:rPr>
          <w:rFonts w:ascii="宋体" w:hAnsi="宋体"/>
          <w:color w:val="0D0D0D" w:themeColor="text1" w:themeTint="F2"/>
          <w:sz w:val="24"/>
          <w:szCs w:val="24"/>
        </w:rPr>
        <w:t xml:space="preserve"> </w:t>
      </w:r>
      <w:r>
        <w:rPr>
          <w:rFonts w:ascii="宋体" w:hAnsi="宋体" w:hint="eastAsia"/>
          <w:color w:val="0D0D0D" w:themeColor="text1" w:themeTint="F2"/>
          <w:sz w:val="24"/>
          <w:szCs w:val="24"/>
        </w:rPr>
        <w:t>买受人在查验房屋时对该商品房存在合同约定的质量问题提出修复或其他异议的，应在该商品房查验交接单上以书面形式一次性提出，由买受人或其授权委托人亲笔签字，否则视为买受人未提出。出卖人按照合同约定修复完毕后应通知买受人进行验收，买受人应在接到通知之日起</w:t>
      </w:r>
      <w:r>
        <w:rPr>
          <w:rFonts w:ascii="宋体" w:hAnsi="宋体"/>
          <w:color w:val="0D0D0D" w:themeColor="text1" w:themeTint="F2"/>
          <w:sz w:val="24"/>
          <w:szCs w:val="24"/>
        </w:rPr>
        <w:t>15日内组织验收，买受人拒绝验收、逾期验收或未提供书面验收意见的，视为买受人已</w:t>
      </w:r>
      <w:r>
        <w:rPr>
          <w:rFonts w:ascii="宋体" w:hAnsi="宋体" w:hint="eastAsia"/>
          <w:color w:val="0D0D0D" w:themeColor="text1" w:themeTint="F2"/>
          <w:sz w:val="24"/>
          <w:szCs w:val="24"/>
        </w:rPr>
        <w:t>认可相关商品房质量问题已修复，不再持有任何异议。</w:t>
      </w:r>
    </w:p>
    <w:p w14:paraId="3E005EC8" w14:textId="78A08D6C" w:rsidR="00D52AB4" w:rsidRDefault="00522BDE">
      <w:pPr>
        <w:spacing w:line="360" w:lineRule="auto"/>
        <w:ind w:firstLineChars="200" w:firstLine="480"/>
        <w:rPr>
          <w:rFonts w:ascii="宋体" w:hAnsi="宋体"/>
          <w:color w:val="0D0D0D" w:themeColor="text1" w:themeTint="F2"/>
          <w:sz w:val="24"/>
          <w:szCs w:val="24"/>
        </w:rPr>
      </w:pPr>
      <w:r>
        <w:rPr>
          <w:rFonts w:ascii="宋体" w:hAnsi="宋体"/>
          <w:color w:val="0D0D0D" w:themeColor="text1" w:themeTint="F2"/>
          <w:sz w:val="24"/>
          <w:szCs w:val="24"/>
        </w:rPr>
        <w:t>6、如该商品房达到合同</w:t>
      </w:r>
      <w:r>
        <w:rPr>
          <w:rFonts w:ascii="宋体" w:hAnsi="宋体" w:hint="eastAsia"/>
          <w:color w:val="0D0D0D" w:themeColor="text1" w:themeTint="F2"/>
          <w:sz w:val="24"/>
          <w:szCs w:val="24"/>
        </w:rPr>
        <w:t>正文</w:t>
      </w:r>
      <w:r>
        <w:rPr>
          <w:rFonts w:ascii="宋体" w:hAnsi="宋体"/>
          <w:color w:val="0D0D0D" w:themeColor="text1" w:themeTint="F2"/>
          <w:sz w:val="24"/>
          <w:szCs w:val="24"/>
        </w:rPr>
        <w:t>第十条约定的交付条件后存在除地基基础和主体结构外的其他导致买受人合同目的不能实现的工程质量问题，买受人有权要求出卖人修复，</w:t>
      </w:r>
      <w:r>
        <w:rPr>
          <w:rFonts w:ascii="宋体" w:hAnsi="宋体" w:hint="eastAsia"/>
          <w:color w:val="0D0D0D" w:themeColor="text1" w:themeTint="F2"/>
          <w:sz w:val="24"/>
        </w:rPr>
        <w:t>修复完毕后再行交付，修复后无质量问题的，买受人不可无故延期或拒绝收房</w:t>
      </w:r>
      <w:r>
        <w:rPr>
          <w:rFonts w:ascii="宋体" w:hAnsi="宋体"/>
          <w:color w:val="0D0D0D" w:themeColor="text1" w:themeTint="F2"/>
          <w:sz w:val="24"/>
        </w:rPr>
        <w:t>。</w:t>
      </w:r>
      <w:r>
        <w:rPr>
          <w:rFonts w:ascii="宋体" w:hAnsi="宋体"/>
          <w:color w:val="0D0D0D" w:themeColor="text1" w:themeTint="F2"/>
          <w:sz w:val="24"/>
          <w:szCs w:val="24"/>
        </w:rPr>
        <w:t>买受人对该商品房的装修、装饰及设施质量有异议的，买受人</w:t>
      </w:r>
      <w:r>
        <w:rPr>
          <w:rFonts w:ascii="宋体" w:hAnsi="宋体" w:hint="eastAsia"/>
          <w:color w:val="0D0D0D" w:themeColor="text1" w:themeTint="F2"/>
          <w:sz w:val="24"/>
          <w:szCs w:val="24"/>
        </w:rPr>
        <w:t>在该商品房查验交接单上以书面形式一次性提出，由买受人或其授权委托人亲笔签字，否则视为买受人未提出。</w:t>
      </w:r>
      <w:r>
        <w:rPr>
          <w:rFonts w:ascii="宋体" w:hAnsi="宋体"/>
          <w:color w:val="0D0D0D" w:themeColor="text1" w:themeTint="F2"/>
          <w:sz w:val="24"/>
          <w:szCs w:val="24"/>
        </w:rPr>
        <w:t>出卖人</w:t>
      </w:r>
      <w:r>
        <w:rPr>
          <w:rFonts w:ascii="宋体" w:hAnsi="宋体" w:hint="eastAsia"/>
          <w:color w:val="0D0D0D" w:themeColor="text1" w:themeTint="F2"/>
          <w:sz w:val="24"/>
          <w:szCs w:val="24"/>
        </w:rPr>
        <w:t>进行</w:t>
      </w:r>
      <w:r>
        <w:rPr>
          <w:rFonts w:ascii="宋体" w:hAnsi="宋体"/>
          <w:color w:val="0D0D0D" w:themeColor="text1" w:themeTint="F2"/>
          <w:sz w:val="24"/>
          <w:szCs w:val="24"/>
        </w:rPr>
        <w:t>修缮</w:t>
      </w:r>
      <w:r>
        <w:rPr>
          <w:rFonts w:ascii="宋体" w:hAnsi="宋体" w:hint="eastAsia"/>
          <w:color w:val="0D0D0D" w:themeColor="text1" w:themeTint="F2"/>
          <w:sz w:val="24"/>
          <w:szCs w:val="24"/>
        </w:rPr>
        <w:t>时</w:t>
      </w:r>
      <w:r>
        <w:rPr>
          <w:rFonts w:ascii="宋体" w:hAnsi="宋体"/>
          <w:color w:val="0D0D0D" w:themeColor="text1" w:themeTint="F2"/>
          <w:sz w:val="24"/>
          <w:szCs w:val="24"/>
        </w:rPr>
        <w:t>，买受人应当给予必要的配合。如因买受人不予配合而造成延误或损失进一步扩大，出卖人对延误的损失和进一步扩大的损失不承担责任</w:t>
      </w:r>
      <w:r>
        <w:rPr>
          <w:rFonts w:ascii="宋体" w:hAnsi="宋体" w:hint="eastAsia"/>
          <w:color w:val="0D0D0D" w:themeColor="text1" w:themeTint="F2"/>
          <w:sz w:val="24"/>
          <w:szCs w:val="24"/>
        </w:rPr>
        <w:t>。出卖人按照合同正文约定修复完毕后应通知买受人进行验收，买受人应在接到通知之日起</w:t>
      </w:r>
      <w:r>
        <w:rPr>
          <w:rFonts w:ascii="宋体" w:hAnsi="宋体"/>
          <w:color w:val="0D0D0D" w:themeColor="text1" w:themeTint="F2"/>
          <w:sz w:val="24"/>
          <w:szCs w:val="24"/>
        </w:rPr>
        <w:t>15日内组织验收，买受人拒绝验收、逾期验收或未提供书面验收意见的，视为买受人已认可相关商品房质量问题已修复，不再持有任何异议。</w:t>
      </w:r>
    </w:p>
    <w:p w14:paraId="6028D68F" w14:textId="5B6B504B"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szCs w:val="24"/>
        </w:rPr>
        <w:t>7</w:t>
      </w:r>
      <w:r>
        <w:rPr>
          <w:rFonts w:ascii="宋体" w:hAnsi="宋体"/>
          <w:color w:val="0D0D0D" w:themeColor="text1" w:themeTint="F2"/>
          <w:sz w:val="24"/>
          <w:szCs w:val="24"/>
        </w:rPr>
        <w:t>、</w:t>
      </w:r>
      <w:r>
        <w:rPr>
          <w:rFonts w:ascii="宋体" w:hAnsi="宋体" w:hint="eastAsia"/>
          <w:color w:val="0D0D0D" w:themeColor="text1" w:themeTint="F2"/>
          <w:sz w:val="24"/>
          <w:szCs w:val="24"/>
        </w:rPr>
        <w:t>合同第十三条不可抗力情形包括但不限于如下特殊原因导致的出卖人无法按期交付该商品房，除双方协商同意解除合同或变更合同外，出卖人可据实予以延期，不构成出卖人逾期交付：</w:t>
      </w:r>
    </w:p>
    <w:p w14:paraId="5D032A62" w14:textId="547FFB32"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szCs w:val="24"/>
        </w:rPr>
        <w:t>（1</w:t>
      </w:r>
      <w:r>
        <w:rPr>
          <w:rFonts w:ascii="宋体" w:hAnsi="宋体"/>
          <w:color w:val="0D0D0D" w:themeColor="text1" w:themeTint="F2"/>
          <w:sz w:val="24"/>
          <w:szCs w:val="24"/>
        </w:rPr>
        <w:t>）因执行合同签署后新颁布的法律、法规导致工程拖期或逾期交房的；</w:t>
      </w:r>
    </w:p>
    <w:p w14:paraId="5D7DC871" w14:textId="4CD48BCC"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szCs w:val="24"/>
        </w:rPr>
        <w:t>（2</w:t>
      </w:r>
      <w:r>
        <w:rPr>
          <w:rFonts w:ascii="宋体" w:hAnsi="宋体"/>
          <w:color w:val="0D0D0D" w:themeColor="text1" w:themeTint="F2"/>
          <w:sz w:val="24"/>
          <w:szCs w:val="24"/>
        </w:rPr>
        <w:t>）法定传染病或其他重大流行性传染病流行导致工程拖期或逾期交房的；</w:t>
      </w:r>
    </w:p>
    <w:p w14:paraId="3D7F84E5" w14:textId="1103FAC3"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szCs w:val="24"/>
        </w:rPr>
        <w:t>（3</w:t>
      </w:r>
      <w:r>
        <w:rPr>
          <w:rFonts w:ascii="宋体" w:hAnsi="宋体"/>
          <w:color w:val="0D0D0D" w:themeColor="text1" w:themeTint="F2"/>
          <w:sz w:val="24"/>
          <w:szCs w:val="24"/>
        </w:rPr>
        <w:t>）非出卖人原因的市政配套设施批准或安装延误导致或拆迁原因导致工程拖期</w:t>
      </w:r>
      <w:r>
        <w:rPr>
          <w:rFonts w:ascii="宋体" w:hAnsi="宋体"/>
          <w:color w:val="0D0D0D" w:themeColor="text1" w:themeTint="F2"/>
          <w:sz w:val="24"/>
          <w:szCs w:val="24"/>
        </w:rPr>
        <w:lastRenderedPageBreak/>
        <w:t>或逾期交房的；</w:t>
      </w:r>
    </w:p>
    <w:p w14:paraId="66C8F4B2" w14:textId="2E8066F2"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szCs w:val="24"/>
        </w:rPr>
        <w:t>（4</w:t>
      </w:r>
      <w:r>
        <w:rPr>
          <w:rFonts w:ascii="宋体" w:hAnsi="宋体"/>
          <w:color w:val="0D0D0D" w:themeColor="text1" w:themeTint="F2"/>
          <w:sz w:val="24"/>
          <w:szCs w:val="24"/>
        </w:rPr>
        <w:t>）政府行为（如戒严等）、群众集会或重大活动（如重大国际国内会议、国家庆典、体育盛会）期间的管制措施导致工程拖期或逾期交房的。</w:t>
      </w:r>
    </w:p>
    <w:p w14:paraId="46603631" w14:textId="0EFA1162"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（5）因政府部门、公共事业单位进行与该房屋所在项目相关联的市政干线工程或采取临时措施而工程拖期或逾期交房的；</w:t>
      </w:r>
    </w:p>
    <w:p w14:paraId="04DEB01B" w14:textId="24AA339E" w:rsidR="00D52AB4" w:rsidRDefault="00522BDE">
      <w:pPr>
        <w:spacing w:line="360" w:lineRule="auto"/>
        <w:ind w:firstLineChars="200" w:firstLine="480"/>
        <w:rPr>
          <w:rFonts w:ascii="宋体" w:hAnsi="宋体"/>
          <w:color w:val="0D0D0D" w:themeColor="text1" w:themeTint="F2"/>
          <w:sz w:val="24"/>
          <w:szCs w:val="24"/>
        </w:rPr>
      </w:pPr>
      <w:r>
        <w:rPr>
          <w:rFonts w:ascii="FZSSK--GBK1-0" w:eastAsia="FZSSK--GBK1-0" w:cs="FZSSK--GBK1-0" w:hint="eastAsia"/>
          <w:color w:val="0D0D0D" w:themeColor="text1" w:themeTint="F2"/>
          <w:kern w:val="0"/>
          <w:sz w:val="24"/>
          <w:szCs w:val="24"/>
        </w:rPr>
        <w:t>8</w:t>
      </w:r>
      <w:r>
        <w:rPr>
          <w:rFonts w:ascii="宋体" w:hAnsi="宋体" w:hint="eastAsia"/>
          <w:color w:val="0D0D0D" w:themeColor="text1" w:themeTint="F2"/>
          <w:sz w:val="24"/>
          <w:szCs w:val="24"/>
        </w:rPr>
        <w:t>、</w:t>
      </w:r>
      <w:r>
        <w:rPr>
          <w:rFonts w:ascii="宋体" w:hAnsi="宋体"/>
          <w:color w:val="0D0D0D" w:themeColor="text1" w:themeTint="F2"/>
          <w:sz w:val="24"/>
          <w:szCs w:val="24"/>
        </w:rPr>
        <w:t>如出卖人提前完成竣工验收进行交付，双方同意出卖人交付合同约定的土地、房屋（不动产）权属证明的期限仍按合同约定的最晚交房时间为起算点，不因实际交付时间的提前而相应提前。</w:t>
      </w:r>
    </w:p>
    <w:p w14:paraId="6E16B7D3" w14:textId="5BE88E4E" w:rsidR="00D52AB4" w:rsidRDefault="00522BDE">
      <w:pPr>
        <w:spacing w:line="360" w:lineRule="auto"/>
        <w:ind w:firstLineChars="200" w:firstLine="480"/>
        <w:rPr>
          <w:color w:val="0D0D0D" w:themeColor="text1" w:themeTint="F2"/>
          <w:sz w:val="24"/>
          <w:szCs w:val="24"/>
        </w:rPr>
      </w:pPr>
      <w:r>
        <w:rPr>
          <w:rFonts w:ascii="宋体" w:hAnsi="宋体" w:hint="eastAsia"/>
          <w:color w:val="0D0D0D" w:themeColor="text1" w:themeTint="F2"/>
          <w:sz w:val="24"/>
          <w:szCs w:val="24"/>
        </w:rPr>
        <w:t>9</w:t>
      </w:r>
      <w:r>
        <w:rPr>
          <w:rFonts w:ascii="宋体" w:hAnsi="宋体"/>
          <w:color w:val="0D0D0D" w:themeColor="text1" w:themeTint="F2"/>
          <w:sz w:val="24"/>
          <w:szCs w:val="24"/>
        </w:rPr>
        <w:t>、因供电部门要求买受人自行办理开通手续、</w:t>
      </w:r>
      <w:r>
        <w:rPr>
          <w:rFonts w:ascii="宋体" w:hAnsi="宋体" w:hint="eastAsia"/>
          <w:color w:val="0D0D0D" w:themeColor="text1" w:themeTint="F2"/>
          <w:sz w:val="24"/>
          <w:szCs w:val="24"/>
        </w:rPr>
        <w:t>接通供电设施，买受人同意出卖人将本商品房所在小区纳入城市供电网路即视为完成合同第十一条约定的相关设施设备的交付义务，买受人不因此要求出卖人承担违约责任。</w:t>
      </w:r>
    </w:p>
    <w:p w14:paraId="2B02CDDF" w14:textId="2D7FE3DD"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第六条  关于房屋工程质量的修复</w:t>
      </w:r>
    </w:p>
    <w:p w14:paraId="25A09B16" w14:textId="1E555D72"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合同所指“修复”是指出卖人在保修期内对该房屋内出现的工程质量问题进行修理、更换（但正常损耗、人为因素等原因造成的质量问题不在保修之列），以达到合同约定的标准。买受人已获知并同意出卖人选用的某些材质因矿物成分、密度等原因，经修复可能存在纹理、颜色、质感等差别。</w:t>
      </w:r>
    </w:p>
    <w:p w14:paraId="1D6A61E0" w14:textId="4BEE8ED1"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在保修期内发生的属于保修范围的工程质量问题，买受人有权要求出卖人免费修复，但买受人应该给予必要的配合。如因买受人不予配合而造成延误或损失进一步扩大的，出卖人不承担任何责任。保修工作完成后，出卖人可采取电话、短信、微信等多种方式通知买受人验收，买受人应当配合验收。</w:t>
      </w:r>
    </w:p>
    <w:p w14:paraId="5EFFE2C6" w14:textId="1B835CBE"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第七条  关于保修范围和保修期</w:t>
      </w:r>
    </w:p>
    <w:p w14:paraId="19ABA877"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1、该房屋的保修范围和保修期限以出卖人向买受人提供的《新建住宅质量保证书》为准，保修期从出卖人向买受人交付该房屋或视为交付之日起计算。</w:t>
      </w:r>
    </w:p>
    <w:p w14:paraId="554C99F8" w14:textId="2404CF44"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 除非该房屋不具备合同约定的交付条件，买受人未按出卖人通知的日期办理该房屋的交接手续，保修期以出卖人交付通知上载明的交房之日起算。</w:t>
      </w:r>
    </w:p>
    <w:p w14:paraId="76BB9855" w14:textId="6790171A"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在保修期内发生的属于保修范围的工程质量问题导致该房屋不能使用的，出卖人除维修外，还应当对买受人造成的损失承担赔偿责任，赔偿标准为根据房屋受影响的程度参照政府指导租赁价格或同地段同类房屋租金标准给予赔偿。</w:t>
      </w:r>
    </w:p>
    <w:p w14:paraId="15CFDB89" w14:textId="1DD33184"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第八条  关于基础设施、公共配套建筑的补充</w:t>
      </w:r>
    </w:p>
    <w:p w14:paraId="6225C48D"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1、基础设施与公共配套的交付指竣工并达到使用条件，其投入使用的具体业态、时间，由相关业主或经营者确定。出卖人对公共配套、商业的具体业态、开业时间等仅作</w:t>
      </w:r>
      <w:r>
        <w:rPr>
          <w:rFonts w:ascii="FZSSK--GBK1-0" w:eastAsia="FZSSK--GBK1-0" w:cs="FZSSK--GBK1-0" w:hint="eastAsia"/>
          <w:color w:val="0D0D0D" w:themeColor="text1" w:themeTint="F2"/>
          <w:kern w:val="0"/>
          <w:sz w:val="24"/>
          <w:szCs w:val="24"/>
        </w:rPr>
        <w:lastRenderedPageBreak/>
        <w:t>概况介绍，对此并不保证。</w:t>
      </w:r>
    </w:p>
    <w:p w14:paraId="5DF22E6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合同项下商品房的有线电视、通讯、网络等配套设施需由买受人向该设施的经营管理单位办理开通使用手续并缴纳相关费用。产权登记面积或实际使用面积、空间发生变化可能会导致各类收费标准发生变化，该类费用标准由相关收费单位确定，买受人承担。</w:t>
      </w:r>
    </w:p>
    <w:p w14:paraId="2EEA6BA6"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bookmarkStart w:id="2" w:name="OLE_LINK2"/>
      <w:r>
        <w:rPr>
          <w:rFonts w:ascii="FZSSK--GBK1-0" w:eastAsia="FZSSK--GBK1-0" w:cs="FZSSK--GBK1-0" w:hint="eastAsia"/>
          <w:color w:val="0D0D0D" w:themeColor="text1" w:themeTint="F2"/>
          <w:kern w:val="0"/>
          <w:sz w:val="24"/>
          <w:szCs w:val="24"/>
        </w:rPr>
        <w:t>3、</w:t>
      </w:r>
      <w:bookmarkEnd w:id="2"/>
      <w:r>
        <w:rPr>
          <w:rFonts w:ascii="FZSSK--GBK1-0" w:eastAsia="FZSSK--GBK1-0" w:cs="FZSSK--GBK1-0" w:hint="eastAsia"/>
          <w:color w:val="0D0D0D" w:themeColor="text1" w:themeTint="F2"/>
          <w:kern w:val="0"/>
          <w:sz w:val="24"/>
          <w:szCs w:val="24"/>
        </w:rPr>
        <w:t>与该商品房有关联的公共部位及有关设施设备，经政府审批的用途进行变更的，出卖人不承担违约责任。因买受人使用有关设施设备不当引起其他业主、物业使用人不能正常使用该等部位、设施设备的，由物业管理单位协调，由此造成的损失，由应负责任的相关买受人承担。</w:t>
      </w:r>
    </w:p>
    <w:p w14:paraId="7230976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各买受人均同意，在出卖人承担保修责任、物业公司对公共部位进行保养维修或受业主委托进行房屋维修时，若该保修或维修需要通过、进入或占有相邻业主房屋专用部分的，相邻业主应当提供必要的便利和配合。若因相邻业主原因导致出卖人及物业公司无法进行保修及维修的，因此而造成的扩大损失，由相邻业主承担责任，出卖人及物业公司不承担责任。</w:t>
      </w:r>
    </w:p>
    <w:p w14:paraId="4D2DD516"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5、若本项目系分期开发建设，根据政府批准的规划方案，基础设施与公共配套建筑也将分期建成交付。出卖人对建筑区划内公建、商业性等设施的配套承诺是指整个建筑区划全部建成完全交付使用时所应达到的，不是分期交付时须达到的配置标准。周界安保系统于建筑区划整体交付时完成。</w:t>
      </w:r>
    </w:p>
    <w:p w14:paraId="7254988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6、非由出卖人负责实施的建筑区划外的市政大配套未建成或未投入运营，导致建筑区划基础设施及公共配套不具备使用条件的，不视为出卖人违约，并由买受人自行向有关责任单位主张权利。</w:t>
      </w:r>
    </w:p>
    <w:p w14:paraId="326BCC8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7、上述商业性等配套设施正常运行仅指建设完成，并不包含投入运营和实际使用。出卖人提供的公共配套设施、设备的具体位置、尺寸大小形状均以实际交付时的现状为准。</w:t>
      </w:r>
    </w:p>
    <w:p w14:paraId="6C924975" w14:textId="4A1F4C1A"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第九条 关于产证办理</w:t>
      </w:r>
    </w:p>
    <w:p w14:paraId="4318F55B"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【产证办理通用条款】</w:t>
      </w:r>
    </w:p>
    <w:p w14:paraId="2F89749C"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1、出卖人办理房屋交易、不动产登记过程中，出卖人及时向登记机关递交登记资料且登记机关出具合格的收件回执后，由于登记机关的原因导致登记延迟的，不视为出卖人违约。</w:t>
      </w:r>
    </w:p>
    <w:p w14:paraId="474B424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2、出卖人按照不动产登记规定取得该商品房相应初始权属证明（如不动产权证书或《不动产登记结果告知单》，具体证明材料以政府相关部门发放为准）交付给不动产</w:t>
      </w:r>
      <w:r>
        <w:rPr>
          <w:rFonts w:ascii="FZSSK--GBK1-0" w:eastAsia="FZSSK--GBK1-0" w:cs="FZSSK--GBK1-0" w:hint="eastAsia"/>
          <w:color w:val="0D0D0D" w:themeColor="text1" w:themeTint="F2"/>
          <w:kern w:val="0"/>
          <w:sz w:val="24"/>
          <w:szCs w:val="24"/>
        </w:rPr>
        <w:lastRenderedPageBreak/>
        <w:t>登记机关办理转移登记或交付给按揭银行或办证代理机构或交付给买受人的，即视为出卖人已经完成了合同第二十一条约定的房屋交易、不动产登记义务。</w:t>
      </w:r>
    </w:p>
    <w:p w14:paraId="2D39EA05"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3、依合同约定，买受人如有全部房价款（包括面积差异款）及相关费用[包括但不限于逾期付款的违约金、由出卖人垫付或代收的费用（包括分时电表安装费、有线电视初装费、水费、维修基金、税费等)]未付清的，出卖人可不履行合同规定中的产权登记义务。</w:t>
      </w:r>
    </w:p>
    <w:p w14:paraId="4B134FB7" w14:textId="50BE37EB"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因合同约定的交房与办证时间互为关联，故若出卖人逾期交房或买受人逾期收房的，则合同第二十一条中出卖人承诺取得房屋权属证书的时间相应顺延，顺延期限与商品房交付的逾期期限相同，该期限内出卖人不承担逾期办证相应的违约责任。若因出卖人原因导致逾期交房或逾期办证而承担违约（或赔偿）责任的，</w:t>
      </w:r>
      <w:r w:rsidR="000A6A4B">
        <w:rPr>
          <w:rFonts w:ascii="FZSSK--GBK1-0" w:eastAsia="FZSSK--GBK1-0" w:cs="FZSSK--GBK1-0" w:hint="eastAsia"/>
          <w:color w:val="0D0D0D" w:themeColor="text1" w:themeTint="F2"/>
          <w:kern w:val="0"/>
          <w:sz w:val="24"/>
          <w:szCs w:val="24"/>
        </w:rPr>
        <w:t>按照主合同相应条款处理。</w:t>
      </w:r>
    </w:p>
    <w:p w14:paraId="3EE60289" w14:textId="79DC7920" w:rsidR="00D52AB4" w:rsidRDefault="00522BDE">
      <w:pPr>
        <w:spacing w:line="360" w:lineRule="auto"/>
        <w:ind w:firstLineChars="200" w:firstLine="480"/>
        <w:rPr>
          <w:rFonts w:ascii="宋体" w:hAnsi="宋体"/>
          <w:color w:val="0D0D0D" w:themeColor="text1" w:themeTint="F2"/>
          <w:sz w:val="24"/>
          <w:szCs w:val="24"/>
        </w:rPr>
      </w:pPr>
      <w:r>
        <w:rPr>
          <w:rFonts w:ascii="FZSSK--GBK1-0" w:eastAsia="FZSSK--GBK1-0" w:cs="FZSSK--GBK1-0" w:hint="eastAsia"/>
          <w:color w:val="0D0D0D" w:themeColor="text1" w:themeTint="F2"/>
          <w:kern w:val="0"/>
          <w:sz w:val="24"/>
          <w:szCs w:val="24"/>
        </w:rPr>
        <w:t>5、如遇不可抗力、突发性公共事件或法律、法规、政策变动等的限制或非出卖人所能控制的政府行为，出卖人可据实予以延期办理，</w:t>
      </w:r>
      <w:r>
        <w:rPr>
          <w:rFonts w:ascii="宋体" w:hAnsi="宋体" w:hint="eastAsia"/>
          <w:color w:val="0D0D0D" w:themeColor="text1" w:themeTint="F2"/>
          <w:sz w:val="24"/>
          <w:szCs w:val="24"/>
        </w:rPr>
        <w:t>则相应的产证交付时间也顺延至逾期交房后90日，</w:t>
      </w:r>
      <w:r>
        <w:rPr>
          <w:rFonts w:ascii="FZSSK--GBK1-0" w:eastAsia="FZSSK--GBK1-0" w:cs="FZSSK--GBK1-0" w:hint="eastAsia"/>
          <w:color w:val="0D0D0D" w:themeColor="text1" w:themeTint="F2"/>
          <w:kern w:val="0"/>
          <w:sz w:val="24"/>
          <w:szCs w:val="24"/>
        </w:rPr>
        <w:t>且不承担合同第二十一条项下的违约责任</w:t>
      </w:r>
      <w:r>
        <w:rPr>
          <w:rFonts w:ascii="宋体" w:hAnsi="宋体" w:hint="eastAsia"/>
          <w:color w:val="0D0D0D" w:themeColor="text1" w:themeTint="F2"/>
          <w:sz w:val="24"/>
          <w:szCs w:val="24"/>
        </w:rPr>
        <w:t>。</w:t>
      </w:r>
    </w:p>
    <w:p w14:paraId="18FC208E" w14:textId="1A1FAC73" w:rsidR="00D52AB4" w:rsidRDefault="00522BDE">
      <w:pPr>
        <w:spacing w:line="360" w:lineRule="auto"/>
        <w:ind w:firstLineChars="200" w:firstLine="480"/>
        <w:rPr>
          <w:rFonts w:ascii="宋体" w:hAnsi="宋体"/>
          <w:color w:val="0D0D0D" w:themeColor="text1" w:themeTint="F2"/>
          <w:sz w:val="24"/>
        </w:rPr>
      </w:pPr>
      <w:r>
        <w:rPr>
          <w:rFonts w:ascii="宋体" w:hAnsi="宋体" w:hint="eastAsia"/>
          <w:color w:val="0D0D0D" w:themeColor="text1" w:themeTint="F2"/>
          <w:sz w:val="24"/>
        </w:rPr>
        <w:t>6</w:t>
      </w:r>
      <w:r>
        <w:rPr>
          <w:rFonts w:ascii="宋体" w:hAnsi="宋体"/>
          <w:color w:val="0D0D0D" w:themeColor="text1" w:themeTint="F2"/>
          <w:sz w:val="24"/>
        </w:rPr>
        <w:t>、如买受人采用的是按揭贷款方式支付购房款的，</w:t>
      </w:r>
      <w:r>
        <w:rPr>
          <w:rFonts w:ascii="宋体" w:hAnsi="宋体" w:hint="eastAsia"/>
          <w:color w:val="0D0D0D" w:themeColor="text1" w:themeTint="F2"/>
          <w:sz w:val="24"/>
        </w:rPr>
        <w:t>买受人办理商品房转移登记、抵押登记等手续可以由买受人委托出卖人或出卖人指定公司代办（出卖人或指定单位依委托权限进行办理，如相关部门要求由买受人本人办理的，买受人须配合完成），产生代办费由买受人承担；办理商品房交付手续时，买受人应按照出卖人通知的期限将办理不动产权证书、他项权证所需的全部资料和各项税费（包括契税、专项维修资金等）或已缴纳税费的凭证一并交予出卖人指定的代办人，办妥委托代办手续并支付代办费。</w:t>
      </w:r>
    </w:p>
    <w:p w14:paraId="1B79B8D0" w14:textId="77777777" w:rsidR="00D52AB4" w:rsidRDefault="00522BDE">
      <w:pPr>
        <w:spacing w:line="360" w:lineRule="auto"/>
        <w:ind w:firstLineChars="200" w:firstLine="480"/>
        <w:rPr>
          <w:rFonts w:ascii="宋体" w:hAnsi="宋体"/>
          <w:color w:val="0D0D0D" w:themeColor="text1" w:themeTint="F2"/>
          <w:sz w:val="24"/>
        </w:rPr>
      </w:pPr>
      <w:r>
        <w:rPr>
          <w:rFonts w:ascii="宋体" w:hAnsi="宋体" w:hint="eastAsia"/>
          <w:color w:val="0D0D0D" w:themeColor="text1" w:themeTint="F2"/>
          <w:sz w:val="24"/>
        </w:rPr>
        <w:t>买受人逾期未按上述约定完整提供资料和支付费用的，出卖人无须承担逾期办证等责任。如因买受人原因未能及时办妥不动产权证书、他项权证等而导致出卖人经济损失的，买受人应予以赔偿，如出卖人解除合同的，买受人应向出卖人支付相当于总房价5</w:t>
      </w:r>
      <w:r>
        <w:rPr>
          <w:rFonts w:ascii="宋体" w:hAnsi="宋体"/>
          <w:color w:val="0D0D0D" w:themeColor="text1" w:themeTint="F2"/>
          <w:sz w:val="24"/>
        </w:rPr>
        <w:t>%的违约金，并承担出卖人超出违约金部分的损失（包括银行贷款本息、罚息等费用）。</w:t>
      </w:r>
    </w:p>
    <w:p w14:paraId="27B3B325" w14:textId="4C2779F0" w:rsidR="00D52AB4" w:rsidRDefault="00522BDE">
      <w:pPr>
        <w:spacing w:line="360" w:lineRule="auto"/>
        <w:ind w:firstLineChars="200" w:firstLine="480"/>
        <w:rPr>
          <w:rFonts w:ascii="宋体" w:hAnsi="宋体"/>
          <w:color w:val="0D0D0D" w:themeColor="text1" w:themeTint="F2"/>
          <w:sz w:val="24"/>
          <w:szCs w:val="24"/>
        </w:rPr>
      </w:pPr>
      <w:r>
        <w:rPr>
          <w:rFonts w:ascii="宋体" w:hAnsi="宋体" w:hint="eastAsia"/>
          <w:color w:val="0D0D0D" w:themeColor="text1" w:themeTint="F2"/>
          <w:sz w:val="24"/>
        </w:rPr>
        <w:t>7</w:t>
      </w:r>
      <w:r>
        <w:rPr>
          <w:rFonts w:ascii="宋体" w:hAnsi="宋体"/>
          <w:color w:val="0D0D0D" w:themeColor="text1" w:themeTint="F2"/>
          <w:sz w:val="24"/>
        </w:rPr>
        <w:t>、</w:t>
      </w:r>
      <w:r>
        <w:rPr>
          <w:rFonts w:ascii="宋体" w:hAnsi="宋体" w:hint="eastAsia"/>
          <w:color w:val="0D0D0D" w:themeColor="text1" w:themeTint="F2"/>
          <w:sz w:val="24"/>
        </w:rPr>
        <w:t>如果买受人委托办理商品房转移登记手续，</w:t>
      </w:r>
      <w:r>
        <w:rPr>
          <w:rFonts w:ascii="宋体" w:hAnsi="宋体"/>
          <w:color w:val="0D0D0D" w:themeColor="text1" w:themeTint="F2"/>
          <w:sz w:val="24"/>
        </w:rPr>
        <w:t>出卖人将办理初始登记所取得的该商品房不动产权证书移交给代办公司即视作已交付给买受人，出卖人完成</w:t>
      </w:r>
      <w:r>
        <w:rPr>
          <w:rFonts w:ascii="宋体" w:hAnsi="宋体" w:hint="eastAsia"/>
          <w:color w:val="0D0D0D" w:themeColor="text1" w:themeTint="F2"/>
          <w:sz w:val="24"/>
        </w:rPr>
        <w:t>合同</w:t>
      </w:r>
      <w:r>
        <w:rPr>
          <w:rFonts w:ascii="宋体" w:hAnsi="宋体"/>
          <w:color w:val="0D0D0D" w:themeColor="text1" w:themeTint="F2"/>
          <w:sz w:val="24"/>
        </w:rPr>
        <w:t>第二十一条约定的义务。</w:t>
      </w:r>
    </w:p>
    <w:p w14:paraId="33EC5308" w14:textId="217DD4F0"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第十条  关于合同无效、撤销或终止的补充</w:t>
      </w:r>
    </w:p>
    <w:p w14:paraId="564604AC" w14:textId="0A4458EF"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1、出卖人或买受人解除合同的，应当以书面方式提出，如双方在【30】日内未就合同解除达成一致意见的，任何一方均有权向合同正文第【二十八】条选定的解决争议机关确认解除合同的效力。</w:t>
      </w:r>
    </w:p>
    <w:p w14:paraId="572E2A20" w14:textId="7E0EAD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lastRenderedPageBreak/>
        <w:t>2、合同因法律规定或者约定解除的，双方签署的有关车位转让、使用、租赁及附赠协议等一并解除，若车位已交付给买受人的，买受</w:t>
      </w:r>
      <w:r w:rsidRPr="003C74AC">
        <w:rPr>
          <w:rFonts w:ascii="FZSSK--GBK1-0" w:eastAsia="FZSSK--GBK1-0" w:cs="FZSSK--GBK1-0" w:hint="eastAsia"/>
          <w:kern w:val="0"/>
          <w:sz w:val="24"/>
          <w:szCs w:val="24"/>
        </w:rPr>
        <w:t>人应</w:t>
      </w:r>
      <w:r w:rsidR="000204A4" w:rsidRPr="003C74AC">
        <w:rPr>
          <w:rFonts w:ascii="FZSSK--GBK1-0" w:eastAsia="FZSSK--GBK1-0" w:cs="FZSSK--GBK1-0" w:hint="eastAsia"/>
          <w:kern w:val="0"/>
          <w:sz w:val="24"/>
          <w:szCs w:val="24"/>
        </w:rPr>
        <w:t>及时</w:t>
      </w:r>
      <w:r w:rsidRPr="003C74AC">
        <w:rPr>
          <w:rFonts w:ascii="FZSSK--GBK1-0" w:eastAsia="FZSSK--GBK1-0" w:cs="FZSSK--GBK1-0" w:hint="eastAsia"/>
          <w:kern w:val="0"/>
          <w:sz w:val="24"/>
          <w:szCs w:val="24"/>
        </w:rPr>
        <w:t>将车位按规</w:t>
      </w:r>
      <w:r>
        <w:rPr>
          <w:rFonts w:ascii="FZSSK--GBK1-0" w:eastAsia="FZSSK--GBK1-0" w:cs="FZSSK--GBK1-0" w:hint="eastAsia"/>
          <w:color w:val="0D0D0D" w:themeColor="text1" w:themeTint="F2"/>
          <w:kern w:val="0"/>
          <w:sz w:val="24"/>
          <w:szCs w:val="24"/>
        </w:rPr>
        <w:t>定返还出卖人；买受人基于购买本合同项下商品房而从出卖人处无偿或有偿取得的车位或其他具有独立利用价值的空间或设施等，也应相应的无偿或者有偿的返还出卖人。如有损坏，照价赔偿。</w:t>
      </w:r>
    </w:p>
    <w:p w14:paraId="21130031" w14:textId="5C1F6593"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第十一条  关于销售广告、宣传资料、销售承诺、示范样板区的效力</w:t>
      </w:r>
    </w:p>
    <w:p w14:paraId="70FB2739"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双方之间的权利义务以合同正文及其附件以及本补充协议条款为准。合同一经签订，双方（包括销售人员或其他有关人员）之前就本次房屋买卖在协商过程中形成的各项口头或书面的的表示、意向、承诺、介绍、协议等（如有），均由合同替代而自动终止或失效，对双方均不具有约束力；</w:t>
      </w:r>
    </w:p>
    <w:p w14:paraId="5BD51BE9" w14:textId="05B393BE"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买受人明知并认可出卖人所展示的模型、沙盘因制作比例、材质、工艺等因素的限制，其立面材质和色彩与实际交付的房屋或实景存在差异，买受人确认该模型或沙盘不作为交付的标准和依据，亦不构成出卖人的义务和责任。同时买受人认可因比例或表现方法所限，部分附属物或构筑物可能未在销售广告、宣传资料、沙盘模型、示范样板区等上标明，买受人同意不以上述事项为由向出卖人主张任何违约或赔偿责任。</w:t>
      </w:r>
    </w:p>
    <w:p w14:paraId="199CA791" w14:textId="6182D152" w:rsidR="00D52AB4" w:rsidRDefault="00522BDE">
      <w:pPr>
        <w:spacing w:line="360" w:lineRule="auto"/>
        <w:ind w:firstLineChars="200" w:firstLine="480"/>
        <w:rPr>
          <w:rFonts w:ascii="宋体" w:hAnsi="宋体" w:cs="Dotum"/>
          <w:b/>
          <w:color w:val="0D0D0D" w:themeColor="text1" w:themeTint="F2"/>
          <w:sz w:val="24"/>
          <w:szCs w:val="24"/>
        </w:rPr>
      </w:pPr>
      <w:r>
        <w:rPr>
          <w:rFonts w:ascii="FZSSK--GBK1-0" w:eastAsia="FZSSK--GBK1-0" w:cs="FZSSK--GBK1-0" w:hint="eastAsia"/>
          <w:color w:val="0D0D0D" w:themeColor="text1" w:themeTint="F2"/>
          <w:kern w:val="0"/>
          <w:sz w:val="24"/>
          <w:szCs w:val="24"/>
        </w:rPr>
        <w:t>3、出卖人展示的样板房为指定户型，分为交付样板房和展示样板房，与买受人所购房屋可能存在差异，实际装修交付标准以交付样板房的装修交付标准为准。展示样板房中的包括但不限于空间格局、功能区设置、户型朝向、设备平台使用、阳台、空调机位、腰线、外立面等仅供参考，与实际房屋交付时会有所不同，不能理解为交付标准或合同的样品</w:t>
      </w:r>
      <w:r>
        <w:rPr>
          <w:rFonts w:ascii="宋体" w:hAnsi="宋体" w:cs="Dotum" w:hint="eastAsia"/>
          <w:b/>
          <w:color w:val="0D0D0D" w:themeColor="text1" w:themeTint="F2"/>
          <w:sz w:val="24"/>
          <w:szCs w:val="24"/>
        </w:rPr>
        <w:t>。</w:t>
      </w:r>
    </w:p>
    <w:p w14:paraId="71E1BFEE" w14:textId="3D46006B"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4、出卖人如需解释、变更或解除合同任何条款，或向买受人作出任何保证和承诺，或放弃已方任何权利，或减轻、豁免、延后买受人的任何义务和责任的，均须经出卖人的法定代表人签字并加盖出卖人公司公章予以书面确认，任何销售人员或其他有关人员均无权代表出卖人作出上述表示，否则一律无效，出卖人不承担任何责任。</w:t>
      </w:r>
    </w:p>
    <w:p w14:paraId="7C8CF35C" w14:textId="418AECFA"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第十二条  红线内外不利因素告知</w:t>
      </w:r>
    </w:p>
    <w:p w14:paraId="466111D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买受人确认已对该商品房周边环境（包括住宅楼、裙房、周边公建、学校、写字楼、商业、市政道路、工厂、垃圾压缩站、配电室、配套设施等生产生活环境）已充分考察和知悉并在购买时综合考虑了该因素，买受人承诺合同签订后对房屋周边环境现状不持任何异议，不以此向出卖人主张任何利益或要求解除合同。</w:t>
      </w:r>
    </w:p>
    <w:p w14:paraId="14F599CE" w14:textId="77777777" w:rsidR="00D52AB4" w:rsidRDefault="00522BDE">
      <w:pPr>
        <w:autoSpaceDE w:val="0"/>
        <w:autoSpaceDN w:val="0"/>
        <w:ind w:firstLine="30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2、买受人同意为公共利益需要各种管道、管井、线缆穿越买受人所购房屋，为公共利益需要安装消防设施等，买受人同意不据此提出任何索赔要求。</w:t>
      </w:r>
    </w:p>
    <w:p w14:paraId="2D1A389F" w14:textId="77777777" w:rsidR="00D52AB4" w:rsidRDefault="00522BDE">
      <w:pPr>
        <w:autoSpaceDE w:val="0"/>
        <w:autoSpaceDN w:val="0"/>
        <w:ind w:firstLine="30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lastRenderedPageBreak/>
        <w:t>3、本项目红线外属于非出卖人规划开发范围，但对于本项目红线外可能存在的对该房屋的不利影响（包括但不限于环保、噪音、粉尘、废弃、公共设施等），出卖人已经告知买受人，买受人在签署本合同前也已经对小区周边进行详细了解。因各种原因引起的本项目红线外的调整、变化和影响均与出卖人无关。出卖人本项目红线外的规划变动不承担任何责任。</w:t>
      </w:r>
    </w:p>
    <w:p w14:paraId="61FAFBDC" w14:textId="09B20013"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第十三条  关于联系方式</w:t>
      </w:r>
    </w:p>
    <w:p w14:paraId="749D076D" w14:textId="77777777" w:rsidR="00D52AB4" w:rsidRDefault="00522BDE">
      <w:pPr>
        <w:spacing w:line="360" w:lineRule="auto"/>
        <w:ind w:firstLineChars="200" w:firstLine="480"/>
        <w:rPr>
          <w:rFonts w:ascii="宋体" w:hAnsi="宋体"/>
          <w:color w:val="0D0D0D" w:themeColor="text1" w:themeTint="F2"/>
          <w:sz w:val="24"/>
          <w:szCs w:val="24"/>
        </w:rPr>
      </w:pPr>
      <w:r>
        <w:rPr>
          <w:rFonts w:ascii="FZSSK--GBK1-0" w:eastAsia="FZSSK--GBK1-0" w:cs="FZSSK--GBK1-0" w:hint="eastAsia"/>
          <w:color w:val="0D0D0D" w:themeColor="text1" w:themeTint="F2"/>
          <w:kern w:val="0"/>
          <w:sz w:val="24"/>
          <w:szCs w:val="24"/>
        </w:rPr>
        <w:t>1、买受人承诺合同正文中所载明的联系地址、电话、微信等真实有效，且所列住所（址）系送达地址。买受人的联系方式如有变动的应在变动后【5】天内书面通知出卖人，且需得到出卖人的确认。否则，出卖人按本合同中所载明的联系方式寄送的，即为合法有效送达。若因提供有误，引起合同履行停滞或不能履行，由买受人自行承担责任。若买受人为二人及以上时，出卖人向其中任何一人进行联系或邮寄任何书面文件，即为向买受人全体进行联系或邮寄了书面文件。</w:t>
      </w:r>
    </w:p>
    <w:p w14:paraId="4732DF00" w14:textId="46DAC4EF" w:rsidR="00D52AB4" w:rsidRDefault="00522BDE">
      <w:pPr>
        <w:spacing w:line="360" w:lineRule="auto"/>
        <w:ind w:firstLineChars="200" w:firstLine="480"/>
        <w:rPr>
          <w:rFonts w:ascii="宋体" w:hAnsi="宋体"/>
          <w:b/>
          <w:color w:val="0D0D0D" w:themeColor="text1" w:themeTint="F2"/>
          <w:sz w:val="24"/>
          <w:szCs w:val="24"/>
        </w:rPr>
      </w:pPr>
      <w:r>
        <w:rPr>
          <w:rFonts w:ascii="宋体" w:hAnsi="宋体" w:hint="eastAsia"/>
          <w:color w:val="0D0D0D" w:themeColor="text1" w:themeTint="F2"/>
          <w:sz w:val="24"/>
          <w:szCs w:val="24"/>
        </w:rPr>
        <w:t>2、买受人承诺合同中所提供的联系地址、电话、邮箱、微信等真实有效，且所列住所（址）系送达地址。买受人的联系地址、联系方式如有变动的，买受人应在变动后五天内以书面方式通知出卖人，买受人确认：所有通知均可用上述方式送达。文件送达的时间为：快递发出的，以签收日期为送达日；如无人签收、拒收邮件或对签收有异议的，通过各种方式，有证据证明买受方已知即可，认为通知到位，则以寄出后第3日视为送达日。除非出卖人另行书面通知，甲乙双方对合同的变更、补充、撤销等任何协议的签订，均在该项目售楼处进行。</w:t>
      </w:r>
      <w:r>
        <w:rPr>
          <w:rFonts w:ascii="宋体" w:hAnsi="宋体" w:hint="eastAsia"/>
          <w:b/>
          <w:color w:val="0D0D0D" w:themeColor="text1" w:themeTint="F2"/>
          <w:sz w:val="24"/>
          <w:szCs w:val="24"/>
        </w:rPr>
        <w:t>买受人同意：出卖人有权决定部分通知（含规划设计变更及装修变更等）以短信、电子邮件、微信、电话方式通知，该等通知到达买受人预留号码时即为通知到位。</w:t>
      </w:r>
    </w:p>
    <w:p w14:paraId="05A1ED54" w14:textId="51C1E0D6"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第十四条 关于发票开具的约定</w:t>
      </w:r>
    </w:p>
    <w:p w14:paraId="301A5954"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1、双方约定，按如下时间和方式开具发票或收据：</w:t>
      </w:r>
    </w:p>
    <w:p w14:paraId="7DE1ACA0" w14:textId="15DB4DAF"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（1）出卖人凭相应款项支付凭证按实开具收据，待该房屋交付当天，开具买受人已支付房款的发票。有特殊情况的，双方另行协商。</w:t>
      </w:r>
    </w:p>
    <w:p w14:paraId="55A87068" w14:textId="193FE12F"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（2）出卖人将增值税专用发票交付给买受人后，由于买受人使用不当、专票遗失等原因造成损失的与出卖人无关。</w:t>
      </w:r>
    </w:p>
    <w:p w14:paraId="39ED3068"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在合同确认无效、被撤销或提前解除、终止之日起【5】天内，对于买受人已开具的发票，买受人应依规配合出卖人作废或者红字开具增值税专用发票。若因买受人原因导致出卖人已开具发票无法依规作废或者红字开具增值税专用发票的，出卖人有权推迟退还买受人的购房款，直至发票能依规作废或者红字开具。</w:t>
      </w:r>
    </w:p>
    <w:p w14:paraId="5B66CB77" w14:textId="42AE7ACD"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lastRenderedPageBreak/>
        <w:t>第十五条  关于限购约定</w:t>
      </w:r>
    </w:p>
    <w:p w14:paraId="11986B3A"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在签订本合同时，甲、乙双方均已知晓国家和本市住房限售规定，如因违反限售规定，房地产交易中心不予办理房地产登记，甲、乙双方同意按下列约定处理：</w:t>
      </w:r>
      <w:r>
        <w:rPr>
          <w:rFonts w:ascii="FZSSK--GBK1-0" w:eastAsia="FZSSK--GBK1-0" w:cs="FZSSK--GBK1-0" w:hint="eastAsia"/>
          <w:color w:val="0D0D0D" w:themeColor="text1" w:themeTint="F2"/>
          <w:kern w:val="0"/>
          <w:sz w:val="24"/>
          <w:szCs w:val="24"/>
        </w:rPr>
        <w:br/>
        <w:t xml:space="preserve">    1、双方共同办理合同网上备案撤销等解除合同手续；</w:t>
      </w:r>
      <w:r>
        <w:rPr>
          <w:rFonts w:ascii="FZSSK--GBK1-0" w:eastAsia="FZSSK--GBK1-0" w:cs="FZSSK--GBK1-0" w:hint="eastAsia"/>
          <w:color w:val="0D0D0D" w:themeColor="text1" w:themeTint="F2"/>
          <w:kern w:val="0"/>
          <w:sz w:val="24"/>
          <w:szCs w:val="24"/>
        </w:rPr>
        <w:br/>
        <w:t xml:space="preserve">    2、因未如实提供家庭情况及家庭成员名下拥有的住房情况等属于买受人责任，买受人应承担违约责任，违约金为总房价款的5%。</w:t>
      </w:r>
    </w:p>
    <w:p w14:paraId="1F563F21" w14:textId="77777777" w:rsidR="00D52AB4" w:rsidRDefault="00522BDE">
      <w:pPr>
        <w:pStyle w:val="af5"/>
        <w:tabs>
          <w:tab w:val="left" w:pos="312"/>
        </w:tabs>
        <w:spacing w:line="360" w:lineRule="auto"/>
        <w:ind w:left="300" w:firstLineChars="0" w:firstLine="300"/>
        <w:rPr>
          <w:rFonts w:ascii="宋体" w:hAnsi="宋体"/>
          <w:color w:val="0D0D0D" w:themeColor="text1" w:themeTint="F2"/>
          <w:sz w:val="24"/>
          <w:szCs w:val="24"/>
        </w:rPr>
      </w:pPr>
      <w:r>
        <w:rPr>
          <w:rFonts w:ascii="宋体" w:hAnsi="宋体" w:hint="eastAsia"/>
          <w:color w:val="0D0D0D" w:themeColor="text1" w:themeTint="F2"/>
          <w:sz w:val="24"/>
          <w:szCs w:val="24"/>
        </w:rPr>
        <w:t>3.出卖人公示了关于国家和地方限购的规定，买受人知悉并承诺遵守国家与地方关于限购的规定，买受人在签订本合同时保证其本人符合台州市有关限购房屋的规定，并同意承担承诺不实所产生的后果；如本合同签订后，经房屋登记部门审核若买受人暂不符合在台州市购房的资格条件，买受人自愿承担因此暂不能办理买卖合同备案、房屋产权登记的后果（如已备案的，同意无条件撤销备案），并视为买受人根本性违约，应向出卖人支付相当于本合同约定房屋总价5%的违约金；如因此导致买受人无法办理按揭的，买受人应按合同约定期限内无条件全额付清全部购房款。若因此导致买受人逾期付款的，出卖人有权按合同第九条追究买受人违约责任。</w:t>
      </w:r>
    </w:p>
    <w:p w14:paraId="4AC08B29" w14:textId="3AA9E330" w:rsidR="00D52AB4" w:rsidRDefault="00522BDE">
      <w:pPr>
        <w:spacing w:line="360" w:lineRule="auto"/>
        <w:rPr>
          <w:rFonts w:ascii="宋体" w:hAnsi="宋体"/>
          <w:b/>
          <w:color w:val="0D0D0D" w:themeColor="text1" w:themeTint="F2"/>
          <w:sz w:val="24"/>
          <w:szCs w:val="24"/>
        </w:rPr>
      </w:pPr>
      <w:r>
        <w:rPr>
          <w:rFonts w:ascii="宋体" w:hAnsi="宋体" w:hint="eastAsia"/>
          <w:b/>
          <w:color w:val="0D0D0D" w:themeColor="text1" w:themeTint="F2"/>
          <w:sz w:val="24"/>
          <w:szCs w:val="24"/>
        </w:rPr>
        <w:t>第十六</w:t>
      </w:r>
      <w:r>
        <w:rPr>
          <w:rFonts w:ascii="宋体" w:hAnsi="宋体" w:cs="宋体" w:hint="eastAsia"/>
          <w:b/>
          <w:color w:val="0D0D0D" w:themeColor="text1" w:themeTint="F2"/>
          <w:sz w:val="24"/>
          <w:szCs w:val="24"/>
        </w:rPr>
        <w:t>条</w:t>
      </w:r>
      <w:r>
        <w:rPr>
          <w:rFonts w:ascii="宋体" w:hAnsi="宋体"/>
          <w:b/>
          <w:color w:val="0D0D0D" w:themeColor="text1" w:themeTint="F2"/>
          <w:sz w:val="24"/>
          <w:szCs w:val="24"/>
        </w:rPr>
        <w:t xml:space="preserve">  </w:t>
      </w:r>
      <w:r>
        <w:rPr>
          <w:rFonts w:ascii="宋体" w:hAnsi="宋体" w:cs="宋体" w:hint="eastAsia"/>
          <w:b/>
          <w:color w:val="0D0D0D" w:themeColor="text1" w:themeTint="F2"/>
          <w:sz w:val="24"/>
          <w:szCs w:val="24"/>
        </w:rPr>
        <w:t>钱</w:t>
      </w:r>
      <w:r>
        <w:rPr>
          <w:rFonts w:ascii="宋体" w:hAnsi="宋体" w:cs="Dotum" w:hint="eastAsia"/>
          <w:b/>
          <w:color w:val="0D0D0D" w:themeColor="text1" w:themeTint="F2"/>
          <w:sz w:val="24"/>
          <w:szCs w:val="24"/>
        </w:rPr>
        <w:t>款</w:t>
      </w:r>
      <w:r>
        <w:rPr>
          <w:rFonts w:ascii="宋体" w:hAnsi="宋体" w:cs="宋体" w:hint="eastAsia"/>
          <w:b/>
          <w:color w:val="0D0D0D" w:themeColor="text1" w:themeTint="F2"/>
          <w:sz w:val="24"/>
          <w:szCs w:val="24"/>
        </w:rPr>
        <w:t>来</w:t>
      </w:r>
      <w:r>
        <w:rPr>
          <w:rFonts w:ascii="宋体" w:hAnsi="宋体" w:cs="Dotum" w:hint="eastAsia"/>
          <w:b/>
          <w:color w:val="0D0D0D" w:themeColor="text1" w:themeTint="F2"/>
          <w:sz w:val="24"/>
          <w:szCs w:val="24"/>
        </w:rPr>
        <w:t>源</w:t>
      </w:r>
      <w:r>
        <w:rPr>
          <w:rFonts w:ascii="宋体" w:hAnsi="宋体" w:cs="宋体" w:hint="eastAsia"/>
          <w:b/>
          <w:color w:val="0D0D0D" w:themeColor="text1" w:themeTint="F2"/>
          <w:sz w:val="24"/>
          <w:szCs w:val="24"/>
        </w:rPr>
        <w:t>声</w:t>
      </w:r>
      <w:r>
        <w:rPr>
          <w:rFonts w:ascii="宋体" w:hAnsi="宋体" w:cs="Dotum" w:hint="eastAsia"/>
          <w:b/>
          <w:color w:val="0D0D0D" w:themeColor="text1" w:themeTint="F2"/>
          <w:sz w:val="24"/>
          <w:szCs w:val="24"/>
        </w:rPr>
        <w:t>明</w:t>
      </w:r>
    </w:p>
    <w:p w14:paraId="57A78A3F" w14:textId="77777777" w:rsidR="00D52AB4" w:rsidRDefault="00522BDE">
      <w:pPr>
        <w:spacing w:line="360" w:lineRule="auto"/>
        <w:rPr>
          <w:rFonts w:ascii="宋体" w:hAnsi="宋体" w:cs="Dotum"/>
          <w:color w:val="0D0D0D" w:themeColor="text1" w:themeTint="F2"/>
          <w:sz w:val="24"/>
          <w:szCs w:val="24"/>
        </w:rPr>
      </w:pPr>
      <w:r>
        <w:rPr>
          <w:rFonts w:ascii="宋体" w:hAnsi="宋体" w:cs="宋体" w:hint="eastAsia"/>
          <w:color w:val="0D0D0D" w:themeColor="text1" w:themeTint="F2"/>
          <w:sz w:val="24"/>
          <w:szCs w:val="24"/>
        </w:rPr>
        <w:t>1.买</w:t>
      </w:r>
      <w:r>
        <w:rPr>
          <w:rFonts w:ascii="宋体" w:hAnsi="宋体" w:cs="Dotum" w:hint="eastAsia"/>
          <w:color w:val="0D0D0D" w:themeColor="text1" w:themeTint="F2"/>
          <w:sz w:val="24"/>
          <w:szCs w:val="24"/>
        </w:rPr>
        <w:t>受人承</w:t>
      </w:r>
      <w:r>
        <w:rPr>
          <w:rFonts w:ascii="宋体" w:hAnsi="宋体" w:cs="宋体" w:hint="eastAsia"/>
          <w:color w:val="0D0D0D" w:themeColor="text1" w:themeTint="F2"/>
          <w:sz w:val="24"/>
          <w:szCs w:val="24"/>
        </w:rPr>
        <w:t>诺</w:t>
      </w:r>
      <w:r>
        <w:rPr>
          <w:rFonts w:ascii="宋体" w:hAnsi="宋体" w:cs="Dotum" w:hint="eastAsia"/>
          <w:color w:val="0D0D0D" w:themeColor="text1" w:themeTint="F2"/>
          <w:sz w:val="24"/>
          <w:szCs w:val="24"/>
        </w:rPr>
        <w:t>，本人支付</w:t>
      </w:r>
      <w:r>
        <w:rPr>
          <w:rFonts w:ascii="宋体" w:hAnsi="宋体" w:cs="宋体" w:hint="eastAsia"/>
          <w:color w:val="0D0D0D" w:themeColor="text1" w:themeTint="F2"/>
          <w:sz w:val="24"/>
          <w:szCs w:val="24"/>
        </w:rPr>
        <w:t>给</w:t>
      </w:r>
      <w:r>
        <w:rPr>
          <w:rFonts w:ascii="宋体" w:hAnsi="宋体" w:cs="Dotum" w:hint="eastAsia"/>
          <w:color w:val="0D0D0D" w:themeColor="text1" w:themeTint="F2"/>
          <w:sz w:val="24"/>
          <w:szCs w:val="24"/>
        </w:rPr>
        <w:t>出</w:t>
      </w:r>
      <w:r>
        <w:rPr>
          <w:rFonts w:ascii="宋体" w:hAnsi="宋体" w:cs="宋体" w:hint="eastAsia"/>
          <w:color w:val="0D0D0D" w:themeColor="text1" w:themeTint="F2"/>
          <w:sz w:val="24"/>
          <w:szCs w:val="24"/>
        </w:rPr>
        <w:t>卖</w:t>
      </w:r>
      <w:r>
        <w:rPr>
          <w:rFonts w:ascii="宋体" w:hAnsi="宋体" w:cs="Dotum" w:hint="eastAsia"/>
          <w:color w:val="0D0D0D" w:themeColor="text1" w:themeTint="F2"/>
          <w:sz w:val="24"/>
          <w:szCs w:val="24"/>
        </w:rPr>
        <w:t>人的合同</w:t>
      </w:r>
      <w:r>
        <w:rPr>
          <w:rFonts w:ascii="宋体" w:hAnsi="宋体" w:cs="宋体" w:hint="eastAsia"/>
          <w:color w:val="0D0D0D" w:themeColor="text1" w:themeTint="F2"/>
          <w:sz w:val="24"/>
          <w:szCs w:val="24"/>
        </w:rPr>
        <w:t>约</w:t>
      </w:r>
      <w:r>
        <w:rPr>
          <w:rFonts w:ascii="宋体" w:hAnsi="宋体" w:cs="Dotum" w:hint="eastAsia"/>
          <w:color w:val="0D0D0D" w:themeColor="text1" w:themeTint="F2"/>
          <w:sz w:val="24"/>
          <w:szCs w:val="24"/>
        </w:rPr>
        <w:t>定的所有房款</w:t>
      </w:r>
      <w:r>
        <w:rPr>
          <w:rFonts w:ascii="宋体" w:hAnsi="宋体" w:cs="宋体" w:hint="eastAsia"/>
          <w:color w:val="0D0D0D" w:themeColor="text1" w:themeTint="F2"/>
          <w:sz w:val="24"/>
          <w:szCs w:val="24"/>
        </w:rPr>
        <w:t>属</w:t>
      </w:r>
      <w:r>
        <w:rPr>
          <w:rFonts w:ascii="宋体" w:hAnsi="宋体" w:cs="Dotum" w:hint="eastAsia"/>
          <w:color w:val="0D0D0D" w:themeColor="text1" w:themeTint="F2"/>
          <w:sz w:val="24"/>
          <w:szCs w:val="24"/>
        </w:rPr>
        <w:t>于合法所有，</w:t>
      </w:r>
      <w:r>
        <w:rPr>
          <w:rFonts w:ascii="宋体" w:hAnsi="宋体" w:cs="宋体" w:hint="eastAsia"/>
          <w:color w:val="0D0D0D" w:themeColor="text1" w:themeTint="F2"/>
          <w:sz w:val="24"/>
          <w:szCs w:val="24"/>
        </w:rPr>
        <w:t>来</w:t>
      </w:r>
      <w:r>
        <w:rPr>
          <w:rFonts w:ascii="宋体" w:hAnsi="宋体" w:cs="Dotum" w:hint="eastAsia"/>
          <w:color w:val="0D0D0D" w:themeColor="text1" w:themeTint="F2"/>
          <w:sz w:val="24"/>
          <w:szCs w:val="24"/>
        </w:rPr>
        <w:t>源合法，且无任何可能被司法机</w:t>
      </w:r>
      <w:r>
        <w:rPr>
          <w:rFonts w:ascii="宋体" w:hAnsi="宋体" w:cs="宋体" w:hint="eastAsia"/>
          <w:color w:val="0D0D0D" w:themeColor="text1" w:themeTint="F2"/>
          <w:sz w:val="24"/>
          <w:szCs w:val="24"/>
        </w:rPr>
        <w:t>关</w:t>
      </w:r>
      <w:r>
        <w:rPr>
          <w:rFonts w:ascii="宋体" w:hAnsi="宋体" w:cs="Dotum" w:hint="eastAsia"/>
          <w:color w:val="0D0D0D" w:themeColor="text1" w:themeTint="F2"/>
          <w:sz w:val="24"/>
          <w:szCs w:val="24"/>
        </w:rPr>
        <w:t>或其他</w:t>
      </w:r>
      <w:r>
        <w:rPr>
          <w:rFonts w:ascii="宋体" w:hAnsi="宋体" w:cs="宋体" w:hint="eastAsia"/>
          <w:color w:val="0D0D0D" w:themeColor="text1" w:themeTint="F2"/>
          <w:sz w:val="24"/>
          <w:szCs w:val="24"/>
        </w:rPr>
        <w:t>单</w:t>
      </w:r>
      <w:r>
        <w:rPr>
          <w:rFonts w:ascii="宋体" w:hAnsi="宋体" w:cs="Dotum" w:hint="eastAsia"/>
          <w:color w:val="0D0D0D" w:themeColor="text1" w:themeTint="F2"/>
          <w:sz w:val="24"/>
          <w:szCs w:val="24"/>
        </w:rPr>
        <w:t>位追溯，如</w:t>
      </w:r>
      <w:r>
        <w:rPr>
          <w:rFonts w:ascii="宋体" w:hAnsi="宋体" w:cs="宋体" w:hint="eastAsia"/>
          <w:color w:val="0D0D0D" w:themeColor="text1" w:themeTint="F2"/>
          <w:sz w:val="24"/>
          <w:szCs w:val="24"/>
        </w:rPr>
        <w:t>买</w:t>
      </w:r>
      <w:r>
        <w:rPr>
          <w:rFonts w:ascii="宋体" w:hAnsi="宋体" w:cs="Dotum" w:hint="eastAsia"/>
          <w:color w:val="0D0D0D" w:themeColor="text1" w:themeTint="F2"/>
          <w:sz w:val="24"/>
          <w:szCs w:val="24"/>
        </w:rPr>
        <w:t>受人已支付</w:t>
      </w:r>
      <w:r>
        <w:rPr>
          <w:rFonts w:ascii="宋体" w:hAnsi="宋体" w:cs="宋体" w:hint="eastAsia"/>
          <w:color w:val="0D0D0D" w:themeColor="text1" w:themeTint="F2"/>
          <w:sz w:val="24"/>
          <w:szCs w:val="24"/>
        </w:rPr>
        <w:t>给</w:t>
      </w:r>
      <w:r>
        <w:rPr>
          <w:rFonts w:ascii="宋体" w:hAnsi="宋体" w:cs="Dotum" w:hint="eastAsia"/>
          <w:color w:val="0D0D0D" w:themeColor="text1" w:themeTint="F2"/>
          <w:sz w:val="24"/>
          <w:szCs w:val="24"/>
        </w:rPr>
        <w:t>出</w:t>
      </w:r>
      <w:r>
        <w:rPr>
          <w:rFonts w:ascii="宋体" w:hAnsi="宋体" w:cs="宋体" w:hint="eastAsia"/>
          <w:color w:val="0D0D0D" w:themeColor="text1" w:themeTint="F2"/>
          <w:sz w:val="24"/>
          <w:szCs w:val="24"/>
        </w:rPr>
        <w:t>卖</w:t>
      </w:r>
      <w:r>
        <w:rPr>
          <w:rFonts w:ascii="宋体" w:hAnsi="宋体" w:cs="Dotum" w:hint="eastAsia"/>
          <w:color w:val="0D0D0D" w:themeColor="text1" w:themeTint="F2"/>
          <w:sz w:val="24"/>
          <w:szCs w:val="24"/>
        </w:rPr>
        <w:t>人的合同</w:t>
      </w:r>
      <w:r>
        <w:rPr>
          <w:rFonts w:ascii="宋体" w:hAnsi="宋体" w:cs="宋体" w:hint="eastAsia"/>
          <w:color w:val="0D0D0D" w:themeColor="text1" w:themeTint="F2"/>
          <w:sz w:val="24"/>
          <w:szCs w:val="24"/>
        </w:rPr>
        <w:t>约</w:t>
      </w:r>
      <w:r>
        <w:rPr>
          <w:rFonts w:ascii="宋体" w:hAnsi="宋体" w:cs="Dotum" w:hint="eastAsia"/>
          <w:color w:val="0D0D0D" w:themeColor="text1" w:themeTint="F2"/>
          <w:sz w:val="24"/>
          <w:szCs w:val="24"/>
        </w:rPr>
        <w:t>定</w:t>
      </w:r>
      <w:r>
        <w:rPr>
          <w:rFonts w:ascii="宋体" w:hAnsi="宋体" w:cs="宋体" w:hint="eastAsia"/>
          <w:color w:val="0D0D0D" w:themeColor="text1" w:themeTint="F2"/>
          <w:sz w:val="24"/>
          <w:szCs w:val="24"/>
        </w:rPr>
        <w:t>应</w:t>
      </w:r>
      <w:r>
        <w:rPr>
          <w:rFonts w:ascii="宋体" w:hAnsi="宋体" w:cs="Dotum" w:hint="eastAsia"/>
          <w:color w:val="0D0D0D" w:themeColor="text1" w:themeTint="F2"/>
          <w:sz w:val="24"/>
          <w:szCs w:val="24"/>
        </w:rPr>
        <w:t>交房款或所</w:t>
      </w:r>
      <w:r>
        <w:rPr>
          <w:rFonts w:ascii="宋体" w:hAnsi="宋体" w:cs="宋体" w:hint="eastAsia"/>
          <w:color w:val="0D0D0D" w:themeColor="text1" w:themeTint="F2"/>
          <w:sz w:val="24"/>
          <w:szCs w:val="24"/>
        </w:rPr>
        <w:t>购</w:t>
      </w:r>
      <w:r>
        <w:rPr>
          <w:rFonts w:ascii="宋体" w:hAnsi="宋体" w:cs="Dotum" w:hint="eastAsia"/>
          <w:color w:val="0D0D0D" w:themeColor="text1" w:themeTint="F2"/>
          <w:sz w:val="24"/>
          <w:szCs w:val="24"/>
        </w:rPr>
        <w:t>房屋被司法机</w:t>
      </w:r>
      <w:r>
        <w:rPr>
          <w:rFonts w:ascii="宋体" w:hAnsi="宋体" w:cs="宋体" w:hint="eastAsia"/>
          <w:color w:val="0D0D0D" w:themeColor="text1" w:themeTint="F2"/>
          <w:sz w:val="24"/>
          <w:szCs w:val="24"/>
        </w:rPr>
        <w:t>关</w:t>
      </w:r>
      <w:r>
        <w:rPr>
          <w:rFonts w:ascii="宋体" w:hAnsi="宋体" w:cs="Dotum" w:hint="eastAsia"/>
          <w:color w:val="0D0D0D" w:themeColor="text1" w:themeTint="F2"/>
          <w:sz w:val="24"/>
          <w:szCs w:val="24"/>
        </w:rPr>
        <w:t>或其他</w:t>
      </w:r>
      <w:r>
        <w:rPr>
          <w:rFonts w:ascii="宋体" w:hAnsi="宋体" w:cs="宋体" w:hint="eastAsia"/>
          <w:color w:val="0D0D0D" w:themeColor="text1" w:themeTint="F2"/>
          <w:sz w:val="24"/>
          <w:szCs w:val="24"/>
        </w:rPr>
        <w:t>单</w:t>
      </w:r>
      <w:r>
        <w:rPr>
          <w:rFonts w:ascii="宋体" w:hAnsi="宋体" w:cs="Dotum" w:hint="eastAsia"/>
          <w:color w:val="0D0D0D" w:themeColor="text1" w:themeTint="F2"/>
          <w:sz w:val="24"/>
          <w:szCs w:val="24"/>
        </w:rPr>
        <w:t>位追溯或</w:t>
      </w:r>
      <w:r>
        <w:rPr>
          <w:rFonts w:ascii="宋体" w:hAnsi="宋体" w:cs="宋体" w:hint="eastAsia"/>
          <w:color w:val="0D0D0D" w:themeColor="text1" w:themeTint="F2"/>
          <w:sz w:val="24"/>
          <w:szCs w:val="24"/>
        </w:rPr>
        <w:t>预查</w:t>
      </w:r>
      <w:r>
        <w:rPr>
          <w:rFonts w:ascii="宋体" w:hAnsi="宋体" w:cs="Dotum" w:hint="eastAsia"/>
          <w:color w:val="0D0D0D" w:themeColor="text1" w:themeTint="F2"/>
          <w:sz w:val="24"/>
          <w:szCs w:val="24"/>
        </w:rPr>
        <w:t>封或</w:t>
      </w:r>
      <w:r>
        <w:rPr>
          <w:rFonts w:ascii="宋体" w:hAnsi="宋体" w:cs="宋体" w:hint="eastAsia"/>
          <w:color w:val="0D0D0D" w:themeColor="text1" w:themeTint="F2"/>
          <w:sz w:val="24"/>
          <w:szCs w:val="24"/>
        </w:rPr>
        <w:t>产</w:t>
      </w:r>
      <w:r>
        <w:rPr>
          <w:rFonts w:ascii="宋体" w:hAnsi="宋体" w:cs="Dotum" w:hint="eastAsia"/>
          <w:color w:val="0D0D0D" w:themeColor="text1" w:themeTint="F2"/>
          <w:sz w:val="24"/>
          <w:szCs w:val="24"/>
        </w:rPr>
        <w:t>生其他</w:t>
      </w:r>
      <w:r>
        <w:rPr>
          <w:rFonts w:ascii="宋体" w:hAnsi="宋体" w:cs="宋体" w:hint="eastAsia"/>
          <w:color w:val="0D0D0D" w:themeColor="text1" w:themeTint="F2"/>
          <w:sz w:val="24"/>
          <w:szCs w:val="24"/>
        </w:rPr>
        <w:t>风险</w:t>
      </w:r>
      <w:r>
        <w:rPr>
          <w:rFonts w:ascii="宋体" w:hAnsi="宋体" w:cs="Dotum" w:hint="eastAsia"/>
          <w:color w:val="0D0D0D" w:themeColor="text1" w:themeTint="F2"/>
          <w:sz w:val="24"/>
          <w:szCs w:val="24"/>
        </w:rPr>
        <w:t>，</w:t>
      </w:r>
      <w:r>
        <w:rPr>
          <w:rFonts w:ascii="宋体" w:hAnsi="宋体" w:cs="宋体" w:hint="eastAsia"/>
          <w:color w:val="0D0D0D" w:themeColor="text1" w:themeTint="F2"/>
          <w:sz w:val="24"/>
          <w:szCs w:val="24"/>
        </w:rPr>
        <w:t>视为买</w:t>
      </w:r>
      <w:r>
        <w:rPr>
          <w:rFonts w:ascii="宋体" w:hAnsi="宋体" w:cs="Dotum" w:hint="eastAsia"/>
          <w:color w:val="0D0D0D" w:themeColor="text1" w:themeTint="F2"/>
          <w:sz w:val="24"/>
          <w:szCs w:val="24"/>
        </w:rPr>
        <w:t>受人</w:t>
      </w:r>
      <w:r>
        <w:rPr>
          <w:rFonts w:ascii="宋体" w:hAnsi="宋体" w:cs="宋体" w:hint="eastAsia"/>
          <w:color w:val="0D0D0D" w:themeColor="text1" w:themeTint="F2"/>
          <w:sz w:val="24"/>
          <w:szCs w:val="24"/>
        </w:rPr>
        <w:t>违约</w:t>
      </w:r>
      <w:r>
        <w:rPr>
          <w:rFonts w:ascii="宋体" w:hAnsi="宋体" w:cs="Dotum" w:hint="eastAsia"/>
          <w:color w:val="0D0D0D" w:themeColor="text1" w:themeTint="F2"/>
          <w:sz w:val="24"/>
          <w:szCs w:val="24"/>
        </w:rPr>
        <w:t>，</w:t>
      </w:r>
      <w:r>
        <w:rPr>
          <w:rFonts w:ascii="宋体" w:hAnsi="宋体" w:cs="宋体" w:hint="eastAsia"/>
          <w:color w:val="0D0D0D" w:themeColor="text1" w:themeTint="F2"/>
          <w:sz w:val="24"/>
          <w:szCs w:val="24"/>
        </w:rPr>
        <w:t>买</w:t>
      </w:r>
      <w:r>
        <w:rPr>
          <w:rFonts w:ascii="宋体" w:hAnsi="宋体" w:cs="Dotum" w:hint="eastAsia"/>
          <w:color w:val="0D0D0D" w:themeColor="text1" w:themeTint="F2"/>
          <w:sz w:val="24"/>
          <w:szCs w:val="24"/>
        </w:rPr>
        <w:t>受人同意出</w:t>
      </w:r>
      <w:r>
        <w:rPr>
          <w:rFonts w:ascii="宋体" w:hAnsi="宋体" w:cs="宋体" w:hint="eastAsia"/>
          <w:color w:val="0D0D0D" w:themeColor="text1" w:themeTint="F2"/>
          <w:sz w:val="24"/>
          <w:szCs w:val="24"/>
        </w:rPr>
        <w:t>卖</w:t>
      </w:r>
      <w:r>
        <w:rPr>
          <w:rFonts w:ascii="宋体" w:hAnsi="宋体" w:cs="Dotum" w:hint="eastAsia"/>
          <w:color w:val="0D0D0D" w:themeColor="text1" w:themeTint="F2"/>
          <w:sz w:val="24"/>
          <w:szCs w:val="24"/>
        </w:rPr>
        <w:t>人有</w:t>
      </w:r>
      <w:r>
        <w:rPr>
          <w:rFonts w:ascii="宋体" w:hAnsi="宋体" w:cs="宋体" w:hint="eastAsia"/>
          <w:color w:val="0D0D0D" w:themeColor="text1" w:themeTint="F2"/>
          <w:sz w:val="24"/>
          <w:szCs w:val="24"/>
        </w:rPr>
        <w:t>权单</w:t>
      </w:r>
      <w:r>
        <w:rPr>
          <w:rFonts w:ascii="宋体" w:hAnsi="宋体" w:cs="Dotum" w:hint="eastAsia"/>
          <w:color w:val="0D0D0D" w:themeColor="text1" w:themeTint="F2"/>
          <w:sz w:val="24"/>
          <w:szCs w:val="24"/>
        </w:rPr>
        <w:t>方面解除合同及</w:t>
      </w:r>
      <w:r>
        <w:rPr>
          <w:rFonts w:ascii="宋体" w:hAnsi="宋体" w:cs="宋体" w:hint="eastAsia"/>
          <w:color w:val="0D0D0D" w:themeColor="text1" w:themeTint="F2"/>
          <w:sz w:val="24"/>
          <w:szCs w:val="24"/>
        </w:rPr>
        <w:t>处</w:t>
      </w:r>
      <w:r>
        <w:rPr>
          <w:rFonts w:ascii="宋体" w:hAnsi="宋体" w:cs="Dotum" w:hint="eastAsia"/>
          <w:color w:val="0D0D0D" w:themeColor="text1" w:themeTint="F2"/>
          <w:sz w:val="24"/>
          <w:szCs w:val="24"/>
        </w:rPr>
        <w:t>理</w:t>
      </w:r>
      <w:r>
        <w:rPr>
          <w:rFonts w:ascii="宋体" w:hAnsi="宋体" w:cs="宋体" w:hint="eastAsia"/>
          <w:color w:val="0D0D0D" w:themeColor="text1" w:themeTint="F2"/>
          <w:sz w:val="24"/>
          <w:szCs w:val="24"/>
        </w:rPr>
        <w:t>该</w:t>
      </w:r>
      <w:r>
        <w:rPr>
          <w:rFonts w:ascii="宋体" w:hAnsi="宋体" w:cs="Dotum" w:hint="eastAsia"/>
          <w:color w:val="0D0D0D" w:themeColor="text1" w:themeTint="F2"/>
          <w:sz w:val="24"/>
          <w:szCs w:val="24"/>
        </w:rPr>
        <w:t>房屋</w:t>
      </w:r>
      <w:r>
        <w:rPr>
          <w:rFonts w:ascii="宋体" w:hAnsi="宋体" w:cs="宋体" w:hint="eastAsia"/>
          <w:color w:val="0D0D0D" w:themeColor="text1" w:themeTint="F2"/>
          <w:sz w:val="24"/>
          <w:szCs w:val="24"/>
        </w:rPr>
        <w:t>并</w:t>
      </w:r>
      <w:r>
        <w:rPr>
          <w:rFonts w:ascii="宋体" w:hAnsi="宋体" w:cs="Dotum" w:hint="eastAsia"/>
          <w:color w:val="0D0D0D" w:themeColor="text1" w:themeTint="F2"/>
          <w:sz w:val="24"/>
          <w:szCs w:val="24"/>
        </w:rPr>
        <w:t>有</w:t>
      </w:r>
      <w:r>
        <w:rPr>
          <w:rFonts w:ascii="宋体" w:hAnsi="宋体" w:cs="宋体" w:hint="eastAsia"/>
          <w:color w:val="0D0D0D" w:themeColor="text1" w:themeTint="F2"/>
          <w:sz w:val="24"/>
          <w:szCs w:val="24"/>
        </w:rPr>
        <w:t>权</w:t>
      </w:r>
      <w:r>
        <w:rPr>
          <w:rFonts w:ascii="宋体" w:hAnsi="宋体" w:cs="Dotum" w:hint="eastAsia"/>
          <w:color w:val="0D0D0D" w:themeColor="text1" w:themeTint="F2"/>
          <w:sz w:val="24"/>
          <w:szCs w:val="24"/>
        </w:rPr>
        <w:t>要求</w:t>
      </w:r>
      <w:r>
        <w:rPr>
          <w:rFonts w:ascii="宋体" w:hAnsi="宋体" w:cs="宋体" w:hint="eastAsia"/>
          <w:color w:val="0D0D0D" w:themeColor="text1" w:themeTint="F2"/>
          <w:sz w:val="24"/>
          <w:szCs w:val="24"/>
        </w:rPr>
        <w:t>买</w:t>
      </w:r>
      <w:r>
        <w:rPr>
          <w:rFonts w:ascii="宋体" w:hAnsi="宋体" w:cs="Dotum" w:hint="eastAsia"/>
          <w:color w:val="0D0D0D" w:themeColor="text1" w:themeTint="F2"/>
          <w:sz w:val="24"/>
          <w:szCs w:val="24"/>
        </w:rPr>
        <w:t>受人支付相</w:t>
      </w:r>
      <w:r>
        <w:rPr>
          <w:rFonts w:ascii="宋体" w:hAnsi="宋体" w:cs="宋体" w:hint="eastAsia"/>
          <w:color w:val="0D0D0D" w:themeColor="text1" w:themeTint="F2"/>
          <w:sz w:val="24"/>
          <w:szCs w:val="24"/>
        </w:rPr>
        <w:t>当</w:t>
      </w:r>
      <w:r>
        <w:rPr>
          <w:rFonts w:ascii="宋体" w:hAnsi="宋体" w:cs="Dotum" w:hint="eastAsia"/>
          <w:color w:val="0D0D0D" w:themeColor="text1" w:themeTint="F2"/>
          <w:sz w:val="24"/>
          <w:szCs w:val="24"/>
        </w:rPr>
        <w:t>于本合同</w:t>
      </w:r>
      <w:r>
        <w:rPr>
          <w:rFonts w:ascii="宋体" w:hAnsi="宋体" w:cs="宋体" w:hint="eastAsia"/>
          <w:color w:val="0D0D0D" w:themeColor="text1" w:themeTint="F2"/>
          <w:sz w:val="24"/>
          <w:szCs w:val="24"/>
        </w:rPr>
        <w:t>约</w:t>
      </w:r>
      <w:r>
        <w:rPr>
          <w:rFonts w:ascii="宋体" w:hAnsi="宋体" w:cs="Dotum" w:hint="eastAsia"/>
          <w:color w:val="0D0D0D" w:themeColor="text1" w:themeTint="F2"/>
          <w:sz w:val="24"/>
          <w:szCs w:val="24"/>
        </w:rPr>
        <w:t>定</w:t>
      </w:r>
      <w:r>
        <w:rPr>
          <w:rFonts w:ascii="宋体" w:hAnsi="宋体" w:cs="宋体" w:hint="eastAsia"/>
          <w:color w:val="0D0D0D" w:themeColor="text1" w:themeTint="F2"/>
          <w:sz w:val="24"/>
          <w:szCs w:val="24"/>
        </w:rPr>
        <w:t>总</w:t>
      </w:r>
      <w:r>
        <w:rPr>
          <w:rFonts w:ascii="宋体" w:hAnsi="宋体" w:cs="Dotum" w:hint="eastAsia"/>
          <w:color w:val="0D0D0D" w:themeColor="text1" w:themeTint="F2"/>
          <w:sz w:val="24"/>
          <w:szCs w:val="24"/>
        </w:rPr>
        <w:t>价款的</w:t>
      </w:r>
      <w:r>
        <w:rPr>
          <w:rFonts w:ascii="宋体" w:hAnsi="宋体" w:hint="eastAsia"/>
          <w:color w:val="0D0D0D" w:themeColor="text1" w:themeTint="F2"/>
          <w:sz w:val="24"/>
          <w:szCs w:val="24"/>
        </w:rPr>
        <w:t>10%的</w:t>
      </w:r>
      <w:r>
        <w:rPr>
          <w:rFonts w:ascii="宋体" w:hAnsi="宋体" w:cs="宋体" w:hint="eastAsia"/>
          <w:color w:val="0D0D0D" w:themeColor="text1" w:themeTint="F2"/>
          <w:sz w:val="24"/>
          <w:szCs w:val="24"/>
        </w:rPr>
        <w:t>违约</w:t>
      </w:r>
      <w:r>
        <w:rPr>
          <w:rFonts w:ascii="宋体" w:hAnsi="宋体" w:cs="Dotum" w:hint="eastAsia"/>
          <w:color w:val="0D0D0D" w:themeColor="text1" w:themeTint="F2"/>
          <w:sz w:val="24"/>
          <w:szCs w:val="24"/>
        </w:rPr>
        <w:t>金。</w:t>
      </w:r>
    </w:p>
    <w:p w14:paraId="516F715F" w14:textId="77777777" w:rsidR="00D52AB4" w:rsidRDefault="00522BDE">
      <w:pPr>
        <w:spacing w:line="360" w:lineRule="auto"/>
        <w:rPr>
          <w:rFonts w:ascii="宋体" w:hAnsi="宋体" w:cs="Dotum"/>
          <w:color w:val="0D0D0D" w:themeColor="text1" w:themeTint="F2"/>
          <w:sz w:val="24"/>
          <w:szCs w:val="24"/>
        </w:rPr>
      </w:pPr>
      <w:r>
        <w:rPr>
          <w:rFonts w:ascii="宋体" w:hAnsi="宋体" w:cs="Dotum" w:hint="eastAsia"/>
          <w:color w:val="0D0D0D" w:themeColor="text1" w:themeTint="F2"/>
          <w:sz w:val="24"/>
          <w:szCs w:val="24"/>
        </w:rPr>
        <w:t>2.买受人承诺，用于购买本合同项下商品房的款项并不存在其他民事行政纠纷（包括但不限于欠付税款、民间借贷、家庭财产纠纷等），不会因此被法院或其他部门查封冻结，如因此造成出卖人损失的，由买受人承担全部责任。</w:t>
      </w:r>
    </w:p>
    <w:p w14:paraId="3B5D2539" w14:textId="227D84AD" w:rsidR="00D52AB4" w:rsidRDefault="00522BDE">
      <w:pPr>
        <w:spacing w:line="360" w:lineRule="auto"/>
        <w:rPr>
          <w:rFonts w:ascii="宋体" w:hAnsi="宋体"/>
          <w:b/>
          <w:color w:val="0D0D0D" w:themeColor="text1" w:themeTint="F2"/>
          <w:sz w:val="24"/>
          <w:szCs w:val="24"/>
        </w:rPr>
      </w:pPr>
      <w:r>
        <w:rPr>
          <w:rFonts w:ascii="宋体" w:hAnsi="宋体" w:hint="eastAsia"/>
          <w:b/>
          <w:color w:val="0D0D0D" w:themeColor="text1" w:themeTint="F2"/>
          <w:sz w:val="24"/>
          <w:szCs w:val="24"/>
        </w:rPr>
        <w:t>第十七条</w:t>
      </w:r>
      <w:r>
        <w:rPr>
          <w:rFonts w:ascii="宋体" w:hAnsi="宋体"/>
          <w:b/>
          <w:color w:val="0D0D0D" w:themeColor="text1" w:themeTint="F2"/>
          <w:sz w:val="24"/>
          <w:szCs w:val="24"/>
        </w:rPr>
        <w:t xml:space="preserve">  </w:t>
      </w:r>
      <w:r>
        <w:rPr>
          <w:rFonts w:ascii="宋体" w:hAnsi="宋体" w:hint="eastAsia"/>
          <w:b/>
          <w:color w:val="0D0D0D" w:themeColor="text1" w:themeTint="F2"/>
          <w:sz w:val="24"/>
          <w:szCs w:val="24"/>
        </w:rPr>
        <w:t>条款提示说明优先性</w:t>
      </w:r>
    </w:p>
    <w:p w14:paraId="7F69E221" w14:textId="4457AB54"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1、</w:t>
      </w:r>
      <w:r>
        <w:rPr>
          <w:rFonts w:ascii="宋体" w:hAnsi="宋体" w:hint="eastAsia"/>
          <w:b/>
          <w:color w:val="0D0D0D" w:themeColor="text1" w:themeTint="F2"/>
          <w:sz w:val="24"/>
          <w:szCs w:val="24"/>
        </w:rPr>
        <w:t>.双方一致确</w:t>
      </w:r>
      <w:r>
        <w:rPr>
          <w:rFonts w:ascii="宋体" w:hAnsi="宋体"/>
          <w:b/>
          <w:color w:val="0D0D0D" w:themeColor="text1" w:themeTint="F2"/>
          <w:sz w:val="24"/>
          <w:szCs w:val="24"/>
        </w:rPr>
        <w:t>认：本补充协议系双方对</w:t>
      </w:r>
      <w:r>
        <w:rPr>
          <w:rFonts w:ascii="宋体" w:hAnsi="宋体" w:hint="eastAsia"/>
          <w:b/>
          <w:color w:val="0D0D0D" w:themeColor="text1" w:themeTint="F2"/>
          <w:sz w:val="24"/>
          <w:szCs w:val="24"/>
        </w:rPr>
        <w:t>合同内容具体细化的约定及进一步补充，为合同的重要组成部分，是</w:t>
      </w:r>
      <w:r>
        <w:rPr>
          <w:rFonts w:ascii="宋体" w:hAnsi="宋体" w:cs="Dotum" w:hint="eastAsia"/>
          <w:b/>
          <w:color w:val="0D0D0D" w:themeColor="text1" w:themeTint="F2"/>
          <w:sz w:val="24"/>
          <w:szCs w:val="24"/>
        </w:rPr>
        <w:t>双方</w:t>
      </w:r>
      <w:r>
        <w:rPr>
          <w:rFonts w:ascii="宋体" w:hAnsi="宋体" w:hint="eastAsia"/>
          <w:b/>
          <w:color w:val="0D0D0D" w:themeColor="text1" w:themeTint="F2"/>
          <w:sz w:val="24"/>
          <w:szCs w:val="24"/>
        </w:rPr>
        <w:t>约定的重要内容。</w:t>
      </w:r>
      <w:r>
        <w:rPr>
          <w:rFonts w:ascii="FZSSK--GBK1-0" w:eastAsia="FZSSK--GBK1-0" w:cs="FZSSK--GBK1-0" w:hint="eastAsia"/>
          <w:color w:val="0D0D0D" w:themeColor="text1" w:themeTint="F2"/>
          <w:kern w:val="0"/>
          <w:sz w:val="24"/>
          <w:szCs w:val="24"/>
        </w:rPr>
        <w:t>本补充条款与本合同正文具有同等法律效力。</w:t>
      </w:r>
    </w:p>
    <w:p w14:paraId="1C1517CF" w14:textId="72547E1E" w:rsidR="00D52AB4" w:rsidRDefault="00522BDE">
      <w:pPr>
        <w:autoSpaceDE w:val="0"/>
        <w:autoSpaceDN w:val="0"/>
        <w:ind w:firstLineChars="150" w:firstLine="36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2、买受人确认，出卖人已就合同条款中免除或者限制买受方责任的条款作出了提示，买受方已充分理解并同意其全部内容。</w:t>
      </w:r>
    </w:p>
    <w:p w14:paraId="703F119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第十九条其他</w:t>
      </w:r>
    </w:p>
    <w:p w14:paraId="084123EC" w14:textId="29697620" w:rsidR="00D52AB4" w:rsidRDefault="00522BDE">
      <w:pPr>
        <w:spacing w:line="360" w:lineRule="auto"/>
        <w:ind w:firstLineChars="200" w:firstLine="480"/>
        <w:rPr>
          <w:rFonts w:ascii="宋体" w:hAnsi="宋体"/>
          <w:b/>
          <w:color w:val="0D0D0D" w:themeColor="text1" w:themeTint="F2"/>
          <w:sz w:val="24"/>
          <w:szCs w:val="24"/>
        </w:rPr>
      </w:pPr>
      <w:r>
        <w:rPr>
          <w:rFonts w:ascii="宋体" w:hAnsi="宋体" w:hint="eastAsia"/>
          <w:color w:val="0D0D0D" w:themeColor="text1" w:themeTint="F2"/>
          <w:sz w:val="24"/>
          <w:szCs w:val="24"/>
        </w:rPr>
        <w:t xml:space="preserve">本补充协议一式 </w:t>
      </w:r>
      <w:r>
        <w:rPr>
          <w:rFonts w:ascii="宋体" w:hAnsi="宋体"/>
          <w:color w:val="0D0D0D" w:themeColor="text1" w:themeTint="F2"/>
          <w:sz w:val="24"/>
          <w:szCs w:val="24"/>
        </w:rPr>
        <w:t xml:space="preserve">    </w:t>
      </w:r>
      <w:r>
        <w:rPr>
          <w:rFonts w:ascii="宋体" w:hAnsi="宋体" w:hint="eastAsia"/>
          <w:color w:val="0D0D0D" w:themeColor="text1" w:themeTint="F2"/>
          <w:sz w:val="24"/>
          <w:szCs w:val="24"/>
        </w:rPr>
        <w:t>份，经买受人、出卖人双方签字（章）后生效。补充协议与</w:t>
      </w:r>
      <w:r>
        <w:rPr>
          <w:rFonts w:ascii="宋体" w:hAnsi="宋体" w:hint="eastAsia"/>
          <w:color w:val="0D0D0D" w:themeColor="text1" w:themeTint="F2"/>
          <w:sz w:val="24"/>
          <w:szCs w:val="24"/>
        </w:rPr>
        <w:lastRenderedPageBreak/>
        <w:t>主合同具有同等法律效力。</w:t>
      </w:r>
      <w:r>
        <w:rPr>
          <w:rFonts w:ascii="宋体" w:hAnsi="宋体"/>
          <w:b/>
          <w:color w:val="0D0D0D" w:themeColor="text1" w:themeTint="F2"/>
          <w:sz w:val="24"/>
          <w:szCs w:val="24"/>
        </w:rPr>
        <w:t xml:space="preserve">                                               </w:t>
      </w:r>
    </w:p>
    <w:p w14:paraId="460BC00B" w14:textId="77777777" w:rsidR="00D52AB4" w:rsidRDefault="00D52AB4">
      <w:pPr>
        <w:autoSpaceDE w:val="0"/>
        <w:autoSpaceDN w:val="0"/>
        <w:ind w:firstLineChars="200" w:firstLine="480"/>
        <w:rPr>
          <w:rFonts w:ascii="FZSSK--GBK1-0" w:eastAsia="FZSSK--GBK1-0" w:cs="FZSSK--GBK1-0"/>
          <w:color w:val="0D0D0D" w:themeColor="text1" w:themeTint="F2"/>
          <w:kern w:val="0"/>
          <w:sz w:val="24"/>
          <w:szCs w:val="24"/>
        </w:rPr>
      </w:pPr>
    </w:p>
    <w:p w14:paraId="4BD33F63"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出卖人（签字或盖章）：              买受人（签字或盖章）：</w:t>
      </w:r>
    </w:p>
    <w:p w14:paraId="02338732"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【法定代表人】（签字或盖章）：     【法定代表人】（签字或盖章）：</w:t>
      </w:r>
    </w:p>
    <w:p w14:paraId="0DD62E8F" w14:textId="77777777" w:rsidR="00D52AB4" w:rsidRDefault="00522BDE">
      <w:pPr>
        <w:autoSpaceDE w:val="0"/>
        <w:autoSpaceDN w:val="0"/>
        <w:ind w:firstLineChars="200" w:firstLine="48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【委托代理人】（签字或盖章）：     【委托代理人】（签字或盖章）：</w:t>
      </w:r>
    </w:p>
    <w:p w14:paraId="6CC4C990" w14:textId="77777777" w:rsidR="00D52AB4" w:rsidRDefault="00522BDE">
      <w:pPr>
        <w:autoSpaceDE w:val="0"/>
        <w:autoSpaceDN w:val="0"/>
        <w:ind w:firstLineChars="250" w:firstLine="600"/>
        <w:rPr>
          <w:rFonts w:ascii="FZSSK--GBK1-0" w:eastAsia="FZSSK--GBK1-0" w:cs="FZSSK--GBK1-0"/>
          <w:color w:val="0D0D0D" w:themeColor="text1" w:themeTint="F2"/>
          <w:kern w:val="0"/>
          <w:sz w:val="24"/>
          <w:szCs w:val="24"/>
        </w:rPr>
      </w:pPr>
      <w:r>
        <w:rPr>
          <w:rFonts w:ascii="FZSSK--GBK1-0" w:eastAsia="FZSSK--GBK1-0" w:cs="FZSSK--GBK1-0" w:hint="eastAsia"/>
          <w:color w:val="0D0D0D" w:themeColor="text1" w:themeTint="F2"/>
          <w:kern w:val="0"/>
          <w:sz w:val="24"/>
          <w:szCs w:val="24"/>
        </w:rPr>
        <w:t>签署日期：                                 签署日期：</w:t>
      </w:r>
    </w:p>
    <w:p w14:paraId="2C153B85" w14:textId="77777777" w:rsidR="00D52AB4" w:rsidRDefault="00D52AB4">
      <w:pPr>
        <w:spacing w:line="360" w:lineRule="auto"/>
        <w:rPr>
          <w:rFonts w:ascii="FZSSK--GBK1-0" w:eastAsia="FZSSK--GBK1-0" w:cs="FZSSK--GBK1-0"/>
          <w:color w:val="0D0D0D" w:themeColor="text1" w:themeTint="F2"/>
          <w:kern w:val="0"/>
          <w:sz w:val="24"/>
          <w:szCs w:val="24"/>
        </w:rPr>
      </w:pPr>
    </w:p>
    <w:sectPr w:rsidR="00D52AB4">
      <w:pgSz w:w="11906" w:h="16838"/>
      <w:pgMar w:top="1531" w:right="1418" w:bottom="1588" w:left="1418" w:header="851" w:footer="1134" w:gutter="0"/>
      <w:cols w:space="720"/>
      <w:titlePg/>
      <w:docGrid w:type="lines" w:linePitch="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6C759" w14:textId="77777777" w:rsidR="008F3630" w:rsidRDefault="008F3630">
      <w:r>
        <w:separator/>
      </w:r>
    </w:p>
  </w:endnote>
  <w:endnote w:type="continuationSeparator" w:id="0">
    <w:p w14:paraId="3F0AD568" w14:textId="77777777" w:rsidR="008F3630" w:rsidRDefault="008F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U-BZ">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10" w:usb3="00000000" w:csb0="00040000" w:csb1="00000000"/>
  </w:font>
  <w:font w:name="FZXBSK--GBK1-0">
    <w:altName w:val="宋体"/>
    <w:charset w:val="86"/>
    <w:family w:val="auto"/>
    <w:pitch w:val="default"/>
    <w:sig w:usb0="00000000" w:usb1="00000000" w:usb2="00000010" w:usb3="00000000" w:csb0="00040000" w:csb1="00000000"/>
  </w:font>
  <w:font w:name="FZSSK--GBK1-0">
    <w:altName w:val="宋体"/>
    <w:charset w:val="86"/>
    <w:family w:val="auto"/>
    <w:pitch w:val="default"/>
    <w:sig w:usb0="00000000" w:usb1="00000000" w:usb2="00000010" w:usb3="00000000" w:csb0="00040000" w:csb1="00000000"/>
  </w:font>
  <w:font w:name="FZHTK--GBK1-0">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1A0F" w14:textId="77777777" w:rsidR="00672029" w:rsidRDefault="00672029">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CB2" w14:textId="77777777" w:rsidR="00672029" w:rsidRDefault="00672029">
    <w:pPr>
      <w:pStyle w:val="ab"/>
      <w:jc w:val="center"/>
      <w:rPr>
        <w:rFonts w:ascii="宋体" w:hAnsi="宋体"/>
      </w:rPr>
    </w:pPr>
    <w:r>
      <w:rPr>
        <w:rFonts w:ascii="宋体" w:hAnsi="宋体" w:hint="eastAsi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AF13" w14:textId="77777777" w:rsidR="008F3630" w:rsidRDefault="008F3630">
      <w:r>
        <w:separator/>
      </w:r>
    </w:p>
  </w:footnote>
  <w:footnote w:type="continuationSeparator" w:id="0">
    <w:p w14:paraId="4CAD2DF2" w14:textId="77777777" w:rsidR="008F3630" w:rsidRDefault="008F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3466E4"/>
    <w:multiLevelType w:val="singleLevel"/>
    <w:tmpl w:val="C73466E4"/>
    <w:lvl w:ilvl="0">
      <w:start w:val="1"/>
      <w:numFmt w:val="decimal"/>
      <w:lvlText w:val="%1."/>
      <w:lvlJc w:val="left"/>
      <w:pPr>
        <w:tabs>
          <w:tab w:val="left" w:pos="312"/>
        </w:tabs>
      </w:pPr>
    </w:lvl>
  </w:abstractNum>
  <w:abstractNum w:abstractNumId="1" w15:restartNumberingAfterBreak="0">
    <w:nsid w:val="E2B359E2"/>
    <w:multiLevelType w:val="singleLevel"/>
    <w:tmpl w:val="E2B359E2"/>
    <w:lvl w:ilvl="0">
      <w:start w:val="2"/>
      <w:numFmt w:val="decimal"/>
      <w:suff w:val="space"/>
      <w:lvlText w:val="%1."/>
      <w:lvlJc w:val="left"/>
    </w:lvl>
  </w:abstractNum>
  <w:abstractNum w:abstractNumId="2" w15:restartNumberingAfterBreak="0">
    <w:nsid w:val="0F207559"/>
    <w:multiLevelType w:val="multilevel"/>
    <w:tmpl w:val="0F2075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2508A0"/>
    <w:multiLevelType w:val="multilevel"/>
    <w:tmpl w:val="402508A0"/>
    <w:lvl w:ilvl="0">
      <w:start w:val="1"/>
      <w:numFmt w:val="decimal"/>
      <w:lvlText w:val="%1."/>
      <w:lvlJc w:val="left"/>
      <w:pPr>
        <w:ind w:left="840" w:hanging="360"/>
      </w:pPr>
      <w:rPr>
        <w:rFonts w:cs="NEU-BZ"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69D43F8"/>
    <w:multiLevelType w:val="multilevel"/>
    <w:tmpl w:val="469D43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95324DF"/>
    <w:multiLevelType w:val="singleLevel"/>
    <w:tmpl w:val="595324DF"/>
    <w:lvl w:ilvl="0">
      <w:start w:val="1"/>
      <w:numFmt w:val="chineseCounting"/>
      <w:suff w:val="nothing"/>
      <w:lvlText w:val="（%1）"/>
      <w:lvlJc w:val="left"/>
    </w:lvl>
  </w:abstractNum>
  <w:abstractNum w:abstractNumId="6" w15:restartNumberingAfterBreak="0">
    <w:nsid w:val="5968277D"/>
    <w:multiLevelType w:val="singleLevel"/>
    <w:tmpl w:val="5968277D"/>
    <w:lvl w:ilvl="0">
      <w:start w:val="3"/>
      <w:numFmt w:val="decimal"/>
      <w:suff w:val="space"/>
      <w:lvlText w:val="%1."/>
      <w:lvlJc w:val="left"/>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2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21"/>
    <w:rsid w:val="00001135"/>
    <w:rsid w:val="00001A91"/>
    <w:rsid w:val="000024FD"/>
    <w:rsid w:val="0000259F"/>
    <w:rsid w:val="00003159"/>
    <w:rsid w:val="000031CA"/>
    <w:rsid w:val="00005392"/>
    <w:rsid w:val="00006DE6"/>
    <w:rsid w:val="00011EF7"/>
    <w:rsid w:val="00015160"/>
    <w:rsid w:val="00015E2A"/>
    <w:rsid w:val="00016CAF"/>
    <w:rsid w:val="00016FBC"/>
    <w:rsid w:val="00017A77"/>
    <w:rsid w:val="000204A4"/>
    <w:rsid w:val="00020E2D"/>
    <w:rsid w:val="0002109F"/>
    <w:rsid w:val="000215DF"/>
    <w:rsid w:val="00021636"/>
    <w:rsid w:val="00024554"/>
    <w:rsid w:val="00024D52"/>
    <w:rsid w:val="0002535C"/>
    <w:rsid w:val="0002789A"/>
    <w:rsid w:val="00027980"/>
    <w:rsid w:val="00030559"/>
    <w:rsid w:val="00030B6B"/>
    <w:rsid w:val="00031295"/>
    <w:rsid w:val="0003253B"/>
    <w:rsid w:val="00033278"/>
    <w:rsid w:val="00034289"/>
    <w:rsid w:val="000343C1"/>
    <w:rsid w:val="00034D53"/>
    <w:rsid w:val="000363E8"/>
    <w:rsid w:val="00041FFA"/>
    <w:rsid w:val="00042461"/>
    <w:rsid w:val="000426C9"/>
    <w:rsid w:val="000427B9"/>
    <w:rsid w:val="000438F2"/>
    <w:rsid w:val="00045725"/>
    <w:rsid w:val="000460D5"/>
    <w:rsid w:val="000462DF"/>
    <w:rsid w:val="0004784A"/>
    <w:rsid w:val="0005184D"/>
    <w:rsid w:val="0005196A"/>
    <w:rsid w:val="00052E89"/>
    <w:rsid w:val="00052ECD"/>
    <w:rsid w:val="00053665"/>
    <w:rsid w:val="0005434A"/>
    <w:rsid w:val="00060D8C"/>
    <w:rsid w:val="0006355A"/>
    <w:rsid w:val="00065C0F"/>
    <w:rsid w:val="000675E0"/>
    <w:rsid w:val="00067FA3"/>
    <w:rsid w:val="000712C4"/>
    <w:rsid w:val="000725EE"/>
    <w:rsid w:val="00075991"/>
    <w:rsid w:val="00075AD9"/>
    <w:rsid w:val="00080E19"/>
    <w:rsid w:val="000828B0"/>
    <w:rsid w:val="00082A7E"/>
    <w:rsid w:val="00082CF2"/>
    <w:rsid w:val="00082F7D"/>
    <w:rsid w:val="00084AC9"/>
    <w:rsid w:val="000861F2"/>
    <w:rsid w:val="00087E4D"/>
    <w:rsid w:val="0009097E"/>
    <w:rsid w:val="00090A03"/>
    <w:rsid w:val="00091F69"/>
    <w:rsid w:val="000927B9"/>
    <w:rsid w:val="00092DDC"/>
    <w:rsid w:val="0009367F"/>
    <w:rsid w:val="00095A3B"/>
    <w:rsid w:val="0009604E"/>
    <w:rsid w:val="000966FC"/>
    <w:rsid w:val="00097237"/>
    <w:rsid w:val="000A01F1"/>
    <w:rsid w:val="000A0DDC"/>
    <w:rsid w:val="000A0E90"/>
    <w:rsid w:val="000A2ACA"/>
    <w:rsid w:val="000A30B2"/>
    <w:rsid w:val="000A378E"/>
    <w:rsid w:val="000A3BCD"/>
    <w:rsid w:val="000A5D86"/>
    <w:rsid w:val="000A65B0"/>
    <w:rsid w:val="000A6A4B"/>
    <w:rsid w:val="000A7105"/>
    <w:rsid w:val="000B038F"/>
    <w:rsid w:val="000B1FC0"/>
    <w:rsid w:val="000B2462"/>
    <w:rsid w:val="000B41E8"/>
    <w:rsid w:val="000C1C65"/>
    <w:rsid w:val="000C23D0"/>
    <w:rsid w:val="000C2BF8"/>
    <w:rsid w:val="000C2EC6"/>
    <w:rsid w:val="000C3879"/>
    <w:rsid w:val="000C39BE"/>
    <w:rsid w:val="000C3C5F"/>
    <w:rsid w:val="000C3EFC"/>
    <w:rsid w:val="000C40CD"/>
    <w:rsid w:val="000C5A46"/>
    <w:rsid w:val="000C6F56"/>
    <w:rsid w:val="000D231F"/>
    <w:rsid w:val="000D32FE"/>
    <w:rsid w:val="000D375B"/>
    <w:rsid w:val="000D77B7"/>
    <w:rsid w:val="000D7CCA"/>
    <w:rsid w:val="000D7D8C"/>
    <w:rsid w:val="000E0487"/>
    <w:rsid w:val="000E09E5"/>
    <w:rsid w:val="000E323E"/>
    <w:rsid w:val="000E3E5C"/>
    <w:rsid w:val="000E7E92"/>
    <w:rsid w:val="000F06AE"/>
    <w:rsid w:val="000F17F3"/>
    <w:rsid w:val="000F1808"/>
    <w:rsid w:val="000F1D47"/>
    <w:rsid w:val="000F4497"/>
    <w:rsid w:val="000F4FEA"/>
    <w:rsid w:val="000F74C3"/>
    <w:rsid w:val="000F764C"/>
    <w:rsid w:val="001003B2"/>
    <w:rsid w:val="00100BB4"/>
    <w:rsid w:val="00101EAD"/>
    <w:rsid w:val="001024BE"/>
    <w:rsid w:val="001028AB"/>
    <w:rsid w:val="00102C1C"/>
    <w:rsid w:val="00102E4F"/>
    <w:rsid w:val="00103178"/>
    <w:rsid w:val="001065D7"/>
    <w:rsid w:val="0011071E"/>
    <w:rsid w:val="00110BCE"/>
    <w:rsid w:val="00110C46"/>
    <w:rsid w:val="00111FF8"/>
    <w:rsid w:val="0011238F"/>
    <w:rsid w:val="00113873"/>
    <w:rsid w:val="00113E2C"/>
    <w:rsid w:val="001141AF"/>
    <w:rsid w:val="001153FC"/>
    <w:rsid w:val="001158B4"/>
    <w:rsid w:val="00116ED6"/>
    <w:rsid w:val="001175C0"/>
    <w:rsid w:val="001229EE"/>
    <w:rsid w:val="00122B0A"/>
    <w:rsid w:val="00123C5F"/>
    <w:rsid w:val="00126041"/>
    <w:rsid w:val="001276EF"/>
    <w:rsid w:val="0013017E"/>
    <w:rsid w:val="001301CF"/>
    <w:rsid w:val="00131C21"/>
    <w:rsid w:val="00131DCF"/>
    <w:rsid w:val="00132E9D"/>
    <w:rsid w:val="0013492B"/>
    <w:rsid w:val="00135D66"/>
    <w:rsid w:val="00140647"/>
    <w:rsid w:val="001409C9"/>
    <w:rsid w:val="001433EA"/>
    <w:rsid w:val="001439BB"/>
    <w:rsid w:val="00144865"/>
    <w:rsid w:val="00144EC9"/>
    <w:rsid w:val="00146E06"/>
    <w:rsid w:val="00147F61"/>
    <w:rsid w:val="00150EC1"/>
    <w:rsid w:val="001515B4"/>
    <w:rsid w:val="00151661"/>
    <w:rsid w:val="001519CA"/>
    <w:rsid w:val="00151C08"/>
    <w:rsid w:val="0015458A"/>
    <w:rsid w:val="00154ABE"/>
    <w:rsid w:val="00155C1C"/>
    <w:rsid w:val="00162B01"/>
    <w:rsid w:val="00163350"/>
    <w:rsid w:val="00170B1D"/>
    <w:rsid w:val="00170C0A"/>
    <w:rsid w:val="001727CC"/>
    <w:rsid w:val="001729C0"/>
    <w:rsid w:val="0017383A"/>
    <w:rsid w:val="00175695"/>
    <w:rsid w:val="00177A4B"/>
    <w:rsid w:val="0018076E"/>
    <w:rsid w:val="00182E4E"/>
    <w:rsid w:val="00187DBE"/>
    <w:rsid w:val="00187EBB"/>
    <w:rsid w:val="001905D5"/>
    <w:rsid w:val="0019425F"/>
    <w:rsid w:val="0019699B"/>
    <w:rsid w:val="00196E4E"/>
    <w:rsid w:val="001970B1"/>
    <w:rsid w:val="001A0069"/>
    <w:rsid w:val="001A1DAB"/>
    <w:rsid w:val="001A1E4F"/>
    <w:rsid w:val="001A4525"/>
    <w:rsid w:val="001A515F"/>
    <w:rsid w:val="001A6085"/>
    <w:rsid w:val="001A6FB2"/>
    <w:rsid w:val="001A7567"/>
    <w:rsid w:val="001B0A86"/>
    <w:rsid w:val="001B4CD8"/>
    <w:rsid w:val="001B585D"/>
    <w:rsid w:val="001B6351"/>
    <w:rsid w:val="001B70AA"/>
    <w:rsid w:val="001B78D4"/>
    <w:rsid w:val="001B7E46"/>
    <w:rsid w:val="001C22C7"/>
    <w:rsid w:val="001C3624"/>
    <w:rsid w:val="001C3B5A"/>
    <w:rsid w:val="001C4781"/>
    <w:rsid w:val="001C5233"/>
    <w:rsid w:val="001C5DE6"/>
    <w:rsid w:val="001C644D"/>
    <w:rsid w:val="001C64DF"/>
    <w:rsid w:val="001C7860"/>
    <w:rsid w:val="001D0899"/>
    <w:rsid w:val="001D1CC9"/>
    <w:rsid w:val="001D21F2"/>
    <w:rsid w:val="001D2317"/>
    <w:rsid w:val="001D233A"/>
    <w:rsid w:val="001D5FAD"/>
    <w:rsid w:val="001D63BA"/>
    <w:rsid w:val="001D7058"/>
    <w:rsid w:val="001D78EA"/>
    <w:rsid w:val="001E1234"/>
    <w:rsid w:val="001E1D2F"/>
    <w:rsid w:val="001E2D83"/>
    <w:rsid w:val="001E42A5"/>
    <w:rsid w:val="001F13EF"/>
    <w:rsid w:val="001F1B11"/>
    <w:rsid w:val="001F624A"/>
    <w:rsid w:val="001F706F"/>
    <w:rsid w:val="001F7131"/>
    <w:rsid w:val="0020195D"/>
    <w:rsid w:val="0020245B"/>
    <w:rsid w:val="0020382B"/>
    <w:rsid w:val="00204409"/>
    <w:rsid w:val="002074C5"/>
    <w:rsid w:val="002107E3"/>
    <w:rsid w:val="00211D5D"/>
    <w:rsid w:val="00212516"/>
    <w:rsid w:val="002128AC"/>
    <w:rsid w:val="002132DE"/>
    <w:rsid w:val="00214287"/>
    <w:rsid w:val="00216E55"/>
    <w:rsid w:val="002203F6"/>
    <w:rsid w:val="0022118C"/>
    <w:rsid w:val="002222DA"/>
    <w:rsid w:val="002223E4"/>
    <w:rsid w:val="00223547"/>
    <w:rsid w:val="0022523A"/>
    <w:rsid w:val="00226C74"/>
    <w:rsid w:val="002273EF"/>
    <w:rsid w:val="002305C4"/>
    <w:rsid w:val="00233622"/>
    <w:rsid w:val="0023367D"/>
    <w:rsid w:val="002351A7"/>
    <w:rsid w:val="00235DDB"/>
    <w:rsid w:val="00236D4B"/>
    <w:rsid w:val="002373FB"/>
    <w:rsid w:val="002403FD"/>
    <w:rsid w:val="002417E6"/>
    <w:rsid w:val="00241DCB"/>
    <w:rsid w:val="00241FCB"/>
    <w:rsid w:val="00243BE1"/>
    <w:rsid w:val="00246BA5"/>
    <w:rsid w:val="002478AC"/>
    <w:rsid w:val="00247FD6"/>
    <w:rsid w:val="00252DAB"/>
    <w:rsid w:val="002533C1"/>
    <w:rsid w:val="00253FE1"/>
    <w:rsid w:val="002542AB"/>
    <w:rsid w:val="002542EF"/>
    <w:rsid w:val="002553A4"/>
    <w:rsid w:val="00255ACD"/>
    <w:rsid w:val="002578DA"/>
    <w:rsid w:val="002578F8"/>
    <w:rsid w:val="00260B21"/>
    <w:rsid w:val="002611DD"/>
    <w:rsid w:val="00261FEF"/>
    <w:rsid w:val="00262060"/>
    <w:rsid w:val="00262B9A"/>
    <w:rsid w:val="002630B2"/>
    <w:rsid w:val="002636F9"/>
    <w:rsid w:val="00266475"/>
    <w:rsid w:val="002675FA"/>
    <w:rsid w:val="002677E5"/>
    <w:rsid w:val="0027010B"/>
    <w:rsid w:val="0027102B"/>
    <w:rsid w:val="00271969"/>
    <w:rsid w:val="00272189"/>
    <w:rsid w:val="0027296A"/>
    <w:rsid w:val="00273E34"/>
    <w:rsid w:val="0027475F"/>
    <w:rsid w:val="00275502"/>
    <w:rsid w:val="00275A43"/>
    <w:rsid w:val="00275CD0"/>
    <w:rsid w:val="002778A4"/>
    <w:rsid w:val="002823C7"/>
    <w:rsid w:val="002824A3"/>
    <w:rsid w:val="0028318E"/>
    <w:rsid w:val="0028426A"/>
    <w:rsid w:val="002847E7"/>
    <w:rsid w:val="002849FE"/>
    <w:rsid w:val="00285753"/>
    <w:rsid w:val="00286065"/>
    <w:rsid w:val="00287CE3"/>
    <w:rsid w:val="00291BDC"/>
    <w:rsid w:val="002927B5"/>
    <w:rsid w:val="0029559D"/>
    <w:rsid w:val="002975EF"/>
    <w:rsid w:val="002976BF"/>
    <w:rsid w:val="002A00C7"/>
    <w:rsid w:val="002A0E9D"/>
    <w:rsid w:val="002A162C"/>
    <w:rsid w:val="002A2BF7"/>
    <w:rsid w:val="002A3486"/>
    <w:rsid w:val="002A39E6"/>
    <w:rsid w:val="002A792D"/>
    <w:rsid w:val="002B21E5"/>
    <w:rsid w:val="002B242B"/>
    <w:rsid w:val="002B4470"/>
    <w:rsid w:val="002B52B4"/>
    <w:rsid w:val="002B62A4"/>
    <w:rsid w:val="002B662B"/>
    <w:rsid w:val="002C0745"/>
    <w:rsid w:val="002C1130"/>
    <w:rsid w:val="002C2021"/>
    <w:rsid w:val="002C30E4"/>
    <w:rsid w:val="002C60EF"/>
    <w:rsid w:val="002C6321"/>
    <w:rsid w:val="002C652F"/>
    <w:rsid w:val="002C7452"/>
    <w:rsid w:val="002C77B8"/>
    <w:rsid w:val="002D1973"/>
    <w:rsid w:val="002D20DF"/>
    <w:rsid w:val="002D2B50"/>
    <w:rsid w:val="002D2DBD"/>
    <w:rsid w:val="002D5959"/>
    <w:rsid w:val="002D6167"/>
    <w:rsid w:val="002E04EA"/>
    <w:rsid w:val="002E150F"/>
    <w:rsid w:val="002E291F"/>
    <w:rsid w:val="002E3626"/>
    <w:rsid w:val="002E45B1"/>
    <w:rsid w:val="002E5080"/>
    <w:rsid w:val="002E5EC0"/>
    <w:rsid w:val="002E6F06"/>
    <w:rsid w:val="002F0EFA"/>
    <w:rsid w:val="002F17CE"/>
    <w:rsid w:val="002F17E0"/>
    <w:rsid w:val="002F251C"/>
    <w:rsid w:val="002F2C61"/>
    <w:rsid w:val="002F3129"/>
    <w:rsid w:val="002F5CDE"/>
    <w:rsid w:val="002F6471"/>
    <w:rsid w:val="002F6A09"/>
    <w:rsid w:val="002F7D14"/>
    <w:rsid w:val="00301DFA"/>
    <w:rsid w:val="003023AC"/>
    <w:rsid w:val="00302F90"/>
    <w:rsid w:val="00303768"/>
    <w:rsid w:val="00303912"/>
    <w:rsid w:val="00306460"/>
    <w:rsid w:val="003071DE"/>
    <w:rsid w:val="0030773A"/>
    <w:rsid w:val="003115BC"/>
    <w:rsid w:val="003125C3"/>
    <w:rsid w:val="003148BD"/>
    <w:rsid w:val="00314AEF"/>
    <w:rsid w:val="003170D7"/>
    <w:rsid w:val="0031744B"/>
    <w:rsid w:val="00317610"/>
    <w:rsid w:val="0032038B"/>
    <w:rsid w:val="00320FA8"/>
    <w:rsid w:val="00322839"/>
    <w:rsid w:val="00324C6A"/>
    <w:rsid w:val="00326B92"/>
    <w:rsid w:val="00327A4F"/>
    <w:rsid w:val="00330982"/>
    <w:rsid w:val="00333B2F"/>
    <w:rsid w:val="0033516F"/>
    <w:rsid w:val="003352F2"/>
    <w:rsid w:val="00335467"/>
    <w:rsid w:val="003400FB"/>
    <w:rsid w:val="00340621"/>
    <w:rsid w:val="00340C9A"/>
    <w:rsid w:val="00340D26"/>
    <w:rsid w:val="00341875"/>
    <w:rsid w:val="00341FB6"/>
    <w:rsid w:val="00343A6C"/>
    <w:rsid w:val="0034450A"/>
    <w:rsid w:val="00347696"/>
    <w:rsid w:val="00347B25"/>
    <w:rsid w:val="00347C0F"/>
    <w:rsid w:val="00350200"/>
    <w:rsid w:val="00351102"/>
    <w:rsid w:val="00351182"/>
    <w:rsid w:val="00352A1A"/>
    <w:rsid w:val="00352AC0"/>
    <w:rsid w:val="00352C15"/>
    <w:rsid w:val="0035313F"/>
    <w:rsid w:val="00354B01"/>
    <w:rsid w:val="00354D4C"/>
    <w:rsid w:val="0035514B"/>
    <w:rsid w:val="00356537"/>
    <w:rsid w:val="0035798D"/>
    <w:rsid w:val="00362B3B"/>
    <w:rsid w:val="00362CE6"/>
    <w:rsid w:val="003631FF"/>
    <w:rsid w:val="0036438D"/>
    <w:rsid w:val="00365243"/>
    <w:rsid w:val="003652FC"/>
    <w:rsid w:val="00367151"/>
    <w:rsid w:val="003671E7"/>
    <w:rsid w:val="00372440"/>
    <w:rsid w:val="003726FA"/>
    <w:rsid w:val="00372D5C"/>
    <w:rsid w:val="0037304F"/>
    <w:rsid w:val="00375FE1"/>
    <w:rsid w:val="0037687E"/>
    <w:rsid w:val="00376EF8"/>
    <w:rsid w:val="00380045"/>
    <w:rsid w:val="00381A95"/>
    <w:rsid w:val="00383EB6"/>
    <w:rsid w:val="0038461F"/>
    <w:rsid w:val="00385A4E"/>
    <w:rsid w:val="00385AA9"/>
    <w:rsid w:val="00386819"/>
    <w:rsid w:val="00386B7B"/>
    <w:rsid w:val="00387B85"/>
    <w:rsid w:val="0039098D"/>
    <w:rsid w:val="00390BD0"/>
    <w:rsid w:val="00394AAA"/>
    <w:rsid w:val="003958FF"/>
    <w:rsid w:val="00395CA0"/>
    <w:rsid w:val="00396556"/>
    <w:rsid w:val="00396E27"/>
    <w:rsid w:val="0039748E"/>
    <w:rsid w:val="003974FE"/>
    <w:rsid w:val="003979B8"/>
    <w:rsid w:val="003A035B"/>
    <w:rsid w:val="003A071D"/>
    <w:rsid w:val="003A10A7"/>
    <w:rsid w:val="003A22AD"/>
    <w:rsid w:val="003A2770"/>
    <w:rsid w:val="003A299D"/>
    <w:rsid w:val="003A30D9"/>
    <w:rsid w:val="003A3AA5"/>
    <w:rsid w:val="003A3FC6"/>
    <w:rsid w:val="003A4EFD"/>
    <w:rsid w:val="003A6462"/>
    <w:rsid w:val="003B1FF5"/>
    <w:rsid w:val="003B2E66"/>
    <w:rsid w:val="003B379F"/>
    <w:rsid w:val="003B4BF2"/>
    <w:rsid w:val="003B50FA"/>
    <w:rsid w:val="003C069E"/>
    <w:rsid w:val="003C1B18"/>
    <w:rsid w:val="003C31DA"/>
    <w:rsid w:val="003C5E76"/>
    <w:rsid w:val="003C6849"/>
    <w:rsid w:val="003C74AC"/>
    <w:rsid w:val="003C752D"/>
    <w:rsid w:val="003D0A39"/>
    <w:rsid w:val="003D0D96"/>
    <w:rsid w:val="003D104D"/>
    <w:rsid w:val="003D1306"/>
    <w:rsid w:val="003D14BE"/>
    <w:rsid w:val="003D332E"/>
    <w:rsid w:val="003D37BD"/>
    <w:rsid w:val="003D3A4B"/>
    <w:rsid w:val="003D3EFD"/>
    <w:rsid w:val="003D4BDA"/>
    <w:rsid w:val="003D570C"/>
    <w:rsid w:val="003D7E4A"/>
    <w:rsid w:val="003E2817"/>
    <w:rsid w:val="003E2EFC"/>
    <w:rsid w:val="003E2F08"/>
    <w:rsid w:val="003E409B"/>
    <w:rsid w:val="003E696E"/>
    <w:rsid w:val="003E70AE"/>
    <w:rsid w:val="003F2EB8"/>
    <w:rsid w:val="003F3F95"/>
    <w:rsid w:val="003F4890"/>
    <w:rsid w:val="003F4E4D"/>
    <w:rsid w:val="003F5783"/>
    <w:rsid w:val="003F7523"/>
    <w:rsid w:val="003F7F35"/>
    <w:rsid w:val="00400AF3"/>
    <w:rsid w:val="0040111B"/>
    <w:rsid w:val="00401373"/>
    <w:rsid w:val="00402C94"/>
    <w:rsid w:val="00403E48"/>
    <w:rsid w:val="00404744"/>
    <w:rsid w:val="004063D8"/>
    <w:rsid w:val="00406FB9"/>
    <w:rsid w:val="00407D87"/>
    <w:rsid w:val="00412EAF"/>
    <w:rsid w:val="00414A86"/>
    <w:rsid w:val="00416A05"/>
    <w:rsid w:val="00417E90"/>
    <w:rsid w:val="0042259B"/>
    <w:rsid w:val="00426A16"/>
    <w:rsid w:val="0042752C"/>
    <w:rsid w:val="004277FB"/>
    <w:rsid w:val="004363E8"/>
    <w:rsid w:val="00436725"/>
    <w:rsid w:val="0043776B"/>
    <w:rsid w:val="004407F4"/>
    <w:rsid w:val="004430CF"/>
    <w:rsid w:val="00443354"/>
    <w:rsid w:val="0044353E"/>
    <w:rsid w:val="00443781"/>
    <w:rsid w:val="00444D9C"/>
    <w:rsid w:val="00445A6B"/>
    <w:rsid w:val="00445D58"/>
    <w:rsid w:val="00446C80"/>
    <w:rsid w:val="0044726F"/>
    <w:rsid w:val="004501D8"/>
    <w:rsid w:val="004538C2"/>
    <w:rsid w:val="004545CA"/>
    <w:rsid w:val="00454E57"/>
    <w:rsid w:val="004556C2"/>
    <w:rsid w:val="00457535"/>
    <w:rsid w:val="00457A8C"/>
    <w:rsid w:val="00457E5F"/>
    <w:rsid w:val="00460430"/>
    <w:rsid w:val="00461362"/>
    <w:rsid w:val="00463DFD"/>
    <w:rsid w:val="00463FC7"/>
    <w:rsid w:val="004644B4"/>
    <w:rsid w:val="00464C76"/>
    <w:rsid w:val="00466133"/>
    <w:rsid w:val="004707ED"/>
    <w:rsid w:val="004708C7"/>
    <w:rsid w:val="004731B0"/>
    <w:rsid w:val="00473305"/>
    <w:rsid w:val="00473837"/>
    <w:rsid w:val="004742FF"/>
    <w:rsid w:val="00474DEF"/>
    <w:rsid w:val="00474F4D"/>
    <w:rsid w:val="0047591E"/>
    <w:rsid w:val="00480D8E"/>
    <w:rsid w:val="0048224C"/>
    <w:rsid w:val="004831EC"/>
    <w:rsid w:val="00484695"/>
    <w:rsid w:val="00486AD7"/>
    <w:rsid w:val="00486C10"/>
    <w:rsid w:val="0048705E"/>
    <w:rsid w:val="0048779A"/>
    <w:rsid w:val="004879FE"/>
    <w:rsid w:val="00492286"/>
    <w:rsid w:val="00492C19"/>
    <w:rsid w:val="00494783"/>
    <w:rsid w:val="00494840"/>
    <w:rsid w:val="00496835"/>
    <w:rsid w:val="00497B56"/>
    <w:rsid w:val="004A05DA"/>
    <w:rsid w:val="004A09F0"/>
    <w:rsid w:val="004A3780"/>
    <w:rsid w:val="004A45FA"/>
    <w:rsid w:val="004A69EF"/>
    <w:rsid w:val="004A7AEC"/>
    <w:rsid w:val="004B0204"/>
    <w:rsid w:val="004B1B10"/>
    <w:rsid w:val="004B1DDD"/>
    <w:rsid w:val="004B1EFB"/>
    <w:rsid w:val="004B2145"/>
    <w:rsid w:val="004B2F95"/>
    <w:rsid w:val="004B33E3"/>
    <w:rsid w:val="004B5AAE"/>
    <w:rsid w:val="004B5BF6"/>
    <w:rsid w:val="004C4120"/>
    <w:rsid w:val="004C493A"/>
    <w:rsid w:val="004C5C25"/>
    <w:rsid w:val="004C69EA"/>
    <w:rsid w:val="004C6A3D"/>
    <w:rsid w:val="004C79F6"/>
    <w:rsid w:val="004C7BA4"/>
    <w:rsid w:val="004D075E"/>
    <w:rsid w:val="004D0CBD"/>
    <w:rsid w:val="004D1F11"/>
    <w:rsid w:val="004D283F"/>
    <w:rsid w:val="004D3DA6"/>
    <w:rsid w:val="004D5735"/>
    <w:rsid w:val="004D67A6"/>
    <w:rsid w:val="004E1960"/>
    <w:rsid w:val="004E1B2E"/>
    <w:rsid w:val="004E3B46"/>
    <w:rsid w:val="004E65CF"/>
    <w:rsid w:val="004F2B0D"/>
    <w:rsid w:val="004F2E59"/>
    <w:rsid w:val="004F329E"/>
    <w:rsid w:val="004F5339"/>
    <w:rsid w:val="004F56F1"/>
    <w:rsid w:val="004F6130"/>
    <w:rsid w:val="004F7473"/>
    <w:rsid w:val="004F7DE7"/>
    <w:rsid w:val="00500B03"/>
    <w:rsid w:val="00500C02"/>
    <w:rsid w:val="005017FB"/>
    <w:rsid w:val="005028FF"/>
    <w:rsid w:val="005029DA"/>
    <w:rsid w:val="00503496"/>
    <w:rsid w:val="00503B9E"/>
    <w:rsid w:val="005049AD"/>
    <w:rsid w:val="005055ED"/>
    <w:rsid w:val="00506080"/>
    <w:rsid w:val="00506707"/>
    <w:rsid w:val="005068EF"/>
    <w:rsid w:val="00507470"/>
    <w:rsid w:val="00507B64"/>
    <w:rsid w:val="00511256"/>
    <w:rsid w:val="005139BB"/>
    <w:rsid w:val="0051413B"/>
    <w:rsid w:val="005147BE"/>
    <w:rsid w:val="00514C55"/>
    <w:rsid w:val="00515887"/>
    <w:rsid w:val="0051697C"/>
    <w:rsid w:val="00520C6D"/>
    <w:rsid w:val="00521C02"/>
    <w:rsid w:val="00522BDE"/>
    <w:rsid w:val="00522D70"/>
    <w:rsid w:val="00525B8C"/>
    <w:rsid w:val="005265D2"/>
    <w:rsid w:val="00530008"/>
    <w:rsid w:val="00530508"/>
    <w:rsid w:val="00533A9E"/>
    <w:rsid w:val="00534DD1"/>
    <w:rsid w:val="00534F8B"/>
    <w:rsid w:val="005355FC"/>
    <w:rsid w:val="005368B6"/>
    <w:rsid w:val="0053706A"/>
    <w:rsid w:val="00537CC1"/>
    <w:rsid w:val="00537D2F"/>
    <w:rsid w:val="00540778"/>
    <w:rsid w:val="0054090C"/>
    <w:rsid w:val="00541B32"/>
    <w:rsid w:val="00542996"/>
    <w:rsid w:val="00542EE4"/>
    <w:rsid w:val="00545031"/>
    <w:rsid w:val="00547D5F"/>
    <w:rsid w:val="00551283"/>
    <w:rsid w:val="00551861"/>
    <w:rsid w:val="00551FC8"/>
    <w:rsid w:val="00552114"/>
    <w:rsid w:val="005524BF"/>
    <w:rsid w:val="00552D11"/>
    <w:rsid w:val="00552F10"/>
    <w:rsid w:val="00553D97"/>
    <w:rsid w:val="005543CB"/>
    <w:rsid w:val="0055578F"/>
    <w:rsid w:val="005559C0"/>
    <w:rsid w:val="00555FD9"/>
    <w:rsid w:val="00557939"/>
    <w:rsid w:val="00557ABC"/>
    <w:rsid w:val="005615D5"/>
    <w:rsid w:val="00561B2F"/>
    <w:rsid w:val="00561F96"/>
    <w:rsid w:val="00562EC9"/>
    <w:rsid w:val="00563AC1"/>
    <w:rsid w:val="0056638D"/>
    <w:rsid w:val="00567701"/>
    <w:rsid w:val="005707C7"/>
    <w:rsid w:val="005711E1"/>
    <w:rsid w:val="00572D6F"/>
    <w:rsid w:val="00576266"/>
    <w:rsid w:val="00576AF4"/>
    <w:rsid w:val="00580846"/>
    <w:rsid w:val="00580F5F"/>
    <w:rsid w:val="00582DDE"/>
    <w:rsid w:val="00584956"/>
    <w:rsid w:val="0058585C"/>
    <w:rsid w:val="00587B2E"/>
    <w:rsid w:val="005908F7"/>
    <w:rsid w:val="00591452"/>
    <w:rsid w:val="00593A49"/>
    <w:rsid w:val="0059411B"/>
    <w:rsid w:val="005944A7"/>
    <w:rsid w:val="0059479F"/>
    <w:rsid w:val="0059682E"/>
    <w:rsid w:val="00596D5A"/>
    <w:rsid w:val="005A038E"/>
    <w:rsid w:val="005A10AA"/>
    <w:rsid w:val="005A41BF"/>
    <w:rsid w:val="005A51A9"/>
    <w:rsid w:val="005A55F6"/>
    <w:rsid w:val="005A75A5"/>
    <w:rsid w:val="005B0BD0"/>
    <w:rsid w:val="005B1214"/>
    <w:rsid w:val="005B18B7"/>
    <w:rsid w:val="005B1EF3"/>
    <w:rsid w:val="005B25BF"/>
    <w:rsid w:val="005B30FC"/>
    <w:rsid w:val="005B3365"/>
    <w:rsid w:val="005B3612"/>
    <w:rsid w:val="005B38E3"/>
    <w:rsid w:val="005B3CC5"/>
    <w:rsid w:val="005B6325"/>
    <w:rsid w:val="005B6FFC"/>
    <w:rsid w:val="005B75FA"/>
    <w:rsid w:val="005C0303"/>
    <w:rsid w:val="005C095B"/>
    <w:rsid w:val="005C27A9"/>
    <w:rsid w:val="005C2EC8"/>
    <w:rsid w:val="005C38A1"/>
    <w:rsid w:val="005C6114"/>
    <w:rsid w:val="005C770F"/>
    <w:rsid w:val="005D37A6"/>
    <w:rsid w:val="005D6634"/>
    <w:rsid w:val="005D7953"/>
    <w:rsid w:val="005E223E"/>
    <w:rsid w:val="005E26FE"/>
    <w:rsid w:val="005E2D43"/>
    <w:rsid w:val="005E412C"/>
    <w:rsid w:val="005E4764"/>
    <w:rsid w:val="005E49E6"/>
    <w:rsid w:val="005E6CB1"/>
    <w:rsid w:val="005E72A5"/>
    <w:rsid w:val="005E79D8"/>
    <w:rsid w:val="005F10A5"/>
    <w:rsid w:val="005F18AC"/>
    <w:rsid w:val="005F2A78"/>
    <w:rsid w:val="005F3351"/>
    <w:rsid w:val="005F3F5C"/>
    <w:rsid w:val="005F4B2F"/>
    <w:rsid w:val="005F53CF"/>
    <w:rsid w:val="005F56D0"/>
    <w:rsid w:val="005F6466"/>
    <w:rsid w:val="005F718B"/>
    <w:rsid w:val="005F7370"/>
    <w:rsid w:val="005F770E"/>
    <w:rsid w:val="005F7D30"/>
    <w:rsid w:val="0060004C"/>
    <w:rsid w:val="00601311"/>
    <w:rsid w:val="00602D68"/>
    <w:rsid w:val="00603DDC"/>
    <w:rsid w:val="006045F8"/>
    <w:rsid w:val="006049DA"/>
    <w:rsid w:val="00606FF0"/>
    <w:rsid w:val="006071E3"/>
    <w:rsid w:val="006103F1"/>
    <w:rsid w:val="006110FD"/>
    <w:rsid w:val="00612233"/>
    <w:rsid w:val="00615428"/>
    <w:rsid w:val="006158A0"/>
    <w:rsid w:val="00616638"/>
    <w:rsid w:val="0062072F"/>
    <w:rsid w:val="0062265C"/>
    <w:rsid w:val="00630179"/>
    <w:rsid w:val="00630435"/>
    <w:rsid w:val="00630AE8"/>
    <w:rsid w:val="00630DD2"/>
    <w:rsid w:val="00630F63"/>
    <w:rsid w:val="00634033"/>
    <w:rsid w:val="006375DF"/>
    <w:rsid w:val="006409C0"/>
    <w:rsid w:val="00641419"/>
    <w:rsid w:val="00642CD2"/>
    <w:rsid w:val="00643704"/>
    <w:rsid w:val="00643A1B"/>
    <w:rsid w:val="00644E01"/>
    <w:rsid w:val="006471A0"/>
    <w:rsid w:val="00647237"/>
    <w:rsid w:val="006501E4"/>
    <w:rsid w:val="006510DC"/>
    <w:rsid w:val="006514DF"/>
    <w:rsid w:val="00652CBA"/>
    <w:rsid w:val="006534C3"/>
    <w:rsid w:val="00653D28"/>
    <w:rsid w:val="00654265"/>
    <w:rsid w:val="00655663"/>
    <w:rsid w:val="0065590D"/>
    <w:rsid w:val="006569D6"/>
    <w:rsid w:val="00662B2A"/>
    <w:rsid w:val="00662E01"/>
    <w:rsid w:val="006631B0"/>
    <w:rsid w:val="006632B3"/>
    <w:rsid w:val="00664077"/>
    <w:rsid w:val="00664474"/>
    <w:rsid w:val="006647A8"/>
    <w:rsid w:val="00665B97"/>
    <w:rsid w:val="00670A22"/>
    <w:rsid w:val="006715A4"/>
    <w:rsid w:val="00672029"/>
    <w:rsid w:val="00672C76"/>
    <w:rsid w:val="00672F3C"/>
    <w:rsid w:val="00672F99"/>
    <w:rsid w:val="00674990"/>
    <w:rsid w:val="006751D3"/>
    <w:rsid w:val="0067525A"/>
    <w:rsid w:val="006770DF"/>
    <w:rsid w:val="00677829"/>
    <w:rsid w:val="00684C31"/>
    <w:rsid w:val="006850D6"/>
    <w:rsid w:val="00687ABA"/>
    <w:rsid w:val="00690933"/>
    <w:rsid w:val="00690984"/>
    <w:rsid w:val="00691110"/>
    <w:rsid w:val="00691EB5"/>
    <w:rsid w:val="006934C7"/>
    <w:rsid w:val="006939BF"/>
    <w:rsid w:val="00694A48"/>
    <w:rsid w:val="00697042"/>
    <w:rsid w:val="006A08D0"/>
    <w:rsid w:val="006A2F3D"/>
    <w:rsid w:val="006A3939"/>
    <w:rsid w:val="006A4139"/>
    <w:rsid w:val="006A4D41"/>
    <w:rsid w:val="006A5179"/>
    <w:rsid w:val="006A607E"/>
    <w:rsid w:val="006B002E"/>
    <w:rsid w:val="006B0CA9"/>
    <w:rsid w:val="006B2F67"/>
    <w:rsid w:val="006B318E"/>
    <w:rsid w:val="006B345E"/>
    <w:rsid w:val="006B4E4D"/>
    <w:rsid w:val="006B5CFC"/>
    <w:rsid w:val="006B5DDF"/>
    <w:rsid w:val="006B5EDB"/>
    <w:rsid w:val="006B664F"/>
    <w:rsid w:val="006B6866"/>
    <w:rsid w:val="006B6FAE"/>
    <w:rsid w:val="006B742A"/>
    <w:rsid w:val="006B7717"/>
    <w:rsid w:val="006B7A91"/>
    <w:rsid w:val="006C1E10"/>
    <w:rsid w:val="006C3763"/>
    <w:rsid w:val="006C39D1"/>
    <w:rsid w:val="006C5723"/>
    <w:rsid w:val="006C5C74"/>
    <w:rsid w:val="006C7093"/>
    <w:rsid w:val="006C79C7"/>
    <w:rsid w:val="006D10E2"/>
    <w:rsid w:val="006D115F"/>
    <w:rsid w:val="006D1739"/>
    <w:rsid w:val="006D1FDF"/>
    <w:rsid w:val="006D2573"/>
    <w:rsid w:val="006D2DEF"/>
    <w:rsid w:val="006D398C"/>
    <w:rsid w:val="006D6407"/>
    <w:rsid w:val="006D6835"/>
    <w:rsid w:val="006D6862"/>
    <w:rsid w:val="006E0146"/>
    <w:rsid w:val="006E1409"/>
    <w:rsid w:val="006E4B33"/>
    <w:rsid w:val="006E5447"/>
    <w:rsid w:val="006E79D6"/>
    <w:rsid w:val="006F2702"/>
    <w:rsid w:val="006F3ADE"/>
    <w:rsid w:val="006F50A1"/>
    <w:rsid w:val="00700D5E"/>
    <w:rsid w:val="00701085"/>
    <w:rsid w:val="00701D90"/>
    <w:rsid w:val="00704955"/>
    <w:rsid w:val="007056BD"/>
    <w:rsid w:val="00706626"/>
    <w:rsid w:val="00706953"/>
    <w:rsid w:val="007105F2"/>
    <w:rsid w:val="00710F66"/>
    <w:rsid w:val="00711300"/>
    <w:rsid w:val="00712523"/>
    <w:rsid w:val="007125DD"/>
    <w:rsid w:val="0071260D"/>
    <w:rsid w:val="0071342C"/>
    <w:rsid w:val="00714032"/>
    <w:rsid w:val="00716F32"/>
    <w:rsid w:val="00716FCD"/>
    <w:rsid w:val="007178B8"/>
    <w:rsid w:val="00721017"/>
    <w:rsid w:val="00722B14"/>
    <w:rsid w:val="00722B99"/>
    <w:rsid w:val="00723693"/>
    <w:rsid w:val="00723ABA"/>
    <w:rsid w:val="00724710"/>
    <w:rsid w:val="00724E4F"/>
    <w:rsid w:val="00724E61"/>
    <w:rsid w:val="00726A18"/>
    <w:rsid w:val="0072758C"/>
    <w:rsid w:val="00730363"/>
    <w:rsid w:val="00731696"/>
    <w:rsid w:val="007319B7"/>
    <w:rsid w:val="0073367B"/>
    <w:rsid w:val="007344F0"/>
    <w:rsid w:val="0073642E"/>
    <w:rsid w:val="00742276"/>
    <w:rsid w:val="007422FD"/>
    <w:rsid w:val="007423E8"/>
    <w:rsid w:val="007431C9"/>
    <w:rsid w:val="007445FB"/>
    <w:rsid w:val="00744E3E"/>
    <w:rsid w:val="00746D9E"/>
    <w:rsid w:val="00750977"/>
    <w:rsid w:val="00753166"/>
    <w:rsid w:val="00754B58"/>
    <w:rsid w:val="007573BB"/>
    <w:rsid w:val="0075743C"/>
    <w:rsid w:val="007607E6"/>
    <w:rsid w:val="00760C89"/>
    <w:rsid w:val="00762722"/>
    <w:rsid w:val="00762820"/>
    <w:rsid w:val="007658A1"/>
    <w:rsid w:val="00767853"/>
    <w:rsid w:val="0077021E"/>
    <w:rsid w:val="0077082B"/>
    <w:rsid w:val="00770E2E"/>
    <w:rsid w:val="0077238C"/>
    <w:rsid w:val="00772B73"/>
    <w:rsid w:val="0077323E"/>
    <w:rsid w:val="00773C44"/>
    <w:rsid w:val="0077477D"/>
    <w:rsid w:val="00774E79"/>
    <w:rsid w:val="00776D08"/>
    <w:rsid w:val="00776DBA"/>
    <w:rsid w:val="00777754"/>
    <w:rsid w:val="0078043A"/>
    <w:rsid w:val="007837D0"/>
    <w:rsid w:val="00783B77"/>
    <w:rsid w:val="00784327"/>
    <w:rsid w:val="00787217"/>
    <w:rsid w:val="00787302"/>
    <w:rsid w:val="0078796B"/>
    <w:rsid w:val="00790AE3"/>
    <w:rsid w:val="007A2351"/>
    <w:rsid w:val="007A31A6"/>
    <w:rsid w:val="007A35F3"/>
    <w:rsid w:val="007A426C"/>
    <w:rsid w:val="007A4D1E"/>
    <w:rsid w:val="007A532F"/>
    <w:rsid w:val="007A63CE"/>
    <w:rsid w:val="007A685E"/>
    <w:rsid w:val="007A6E91"/>
    <w:rsid w:val="007A71A3"/>
    <w:rsid w:val="007A73F7"/>
    <w:rsid w:val="007B0A3E"/>
    <w:rsid w:val="007B0B55"/>
    <w:rsid w:val="007B1ACF"/>
    <w:rsid w:val="007B2933"/>
    <w:rsid w:val="007B67B8"/>
    <w:rsid w:val="007C3172"/>
    <w:rsid w:val="007C4584"/>
    <w:rsid w:val="007C5AE6"/>
    <w:rsid w:val="007C6EAC"/>
    <w:rsid w:val="007C707B"/>
    <w:rsid w:val="007C77E3"/>
    <w:rsid w:val="007D0361"/>
    <w:rsid w:val="007D1189"/>
    <w:rsid w:val="007D3E20"/>
    <w:rsid w:val="007D3E60"/>
    <w:rsid w:val="007D5464"/>
    <w:rsid w:val="007D692C"/>
    <w:rsid w:val="007D7A7B"/>
    <w:rsid w:val="007D7F6A"/>
    <w:rsid w:val="007E20B0"/>
    <w:rsid w:val="007E2134"/>
    <w:rsid w:val="007E265F"/>
    <w:rsid w:val="007E26EA"/>
    <w:rsid w:val="007E2774"/>
    <w:rsid w:val="007E3C52"/>
    <w:rsid w:val="007E5EA0"/>
    <w:rsid w:val="007E6A4A"/>
    <w:rsid w:val="007F1366"/>
    <w:rsid w:val="007F22DE"/>
    <w:rsid w:val="007F36B4"/>
    <w:rsid w:val="007F5197"/>
    <w:rsid w:val="007F69A0"/>
    <w:rsid w:val="00800076"/>
    <w:rsid w:val="00800354"/>
    <w:rsid w:val="00802525"/>
    <w:rsid w:val="00804767"/>
    <w:rsid w:val="00806794"/>
    <w:rsid w:val="0080769D"/>
    <w:rsid w:val="00807A95"/>
    <w:rsid w:val="0081056D"/>
    <w:rsid w:val="008106CF"/>
    <w:rsid w:val="00810BC4"/>
    <w:rsid w:val="00812490"/>
    <w:rsid w:val="0081296E"/>
    <w:rsid w:val="008132ED"/>
    <w:rsid w:val="00815A79"/>
    <w:rsid w:val="00816A40"/>
    <w:rsid w:val="00817608"/>
    <w:rsid w:val="00820C3E"/>
    <w:rsid w:val="00821189"/>
    <w:rsid w:val="00821CFA"/>
    <w:rsid w:val="0082277F"/>
    <w:rsid w:val="00822E12"/>
    <w:rsid w:val="00825307"/>
    <w:rsid w:val="00826010"/>
    <w:rsid w:val="00826A46"/>
    <w:rsid w:val="00827174"/>
    <w:rsid w:val="00830AAD"/>
    <w:rsid w:val="00830CE3"/>
    <w:rsid w:val="0083104C"/>
    <w:rsid w:val="008316E5"/>
    <w:rsid w:val="008330F0"/>
    <w:rsid w:val="008336DA"/>
    <w:rsid w:val="00833E4D"/>
    <w:rsid w:val="00835605"/>
    <w:rsid w:val="00835BE9"/>
    <w:rsid w:val="00836653"/>
    <w:rsid w:val="00836FE3"/>
    <w:rsid w:val="00837206"/>
    <w:rsid w:val="0084205F"/>
    <w:rsid w:val="00842556"/>
    <w:rsid w:val="008432CC"/>
    <w:rsid w:val="00843D72"/>
    <w:rsid w:val="0084707F"/>
    <w:rsid w:val="00850D8F"/>
    <w:rsid w:val="00852100"/>
    <w:rsid w:val="00852944"/>
    <w:rsid w:val="00852C70"/>
    <w:rsid w:val="008536B1"/>
    <w:rsid w:val="0085425B"/>
    <w:rsid w:val="00855562"/>
    <w:rsid w:val="0085575E"/>
    <w:rsid w:val="0085625E"/>
    <w:rsid w:val="008569D7"/>
    <w:rsid w:val="0086170F"/>
    <w:rsid w:val="00864CFC"/>
    <w:rsid w:val="008658F0"/>
    <w:rsid w:val="00865BC8"/>
    <w:rsid w:val="00870317"/>
    <w:rsid w:val="008708B4"/>
    <w:rsid w:val="00870F18"/>
    <w:rsid w:val="00871446"/>
    <w:rsid w:val="008715D8"/>
    <w:rsid w:val="0087212C"/>
    <w:rsid w:val="00872493"/>
    <w:rsid w:val="0087325C"/>
    <w:rsid w:val="0087349B"/>
    <w:rsid w:val="0087633B"/>
    <w:rsid w:val="008768B8"/>
    <w:rsid w:val="008770D4"/>
    <w:rsid w:val="008808FA"/>
    <w:rsid w:val="00881BA0"/>
    <w:rsid w:val="008837F0"/>
    <w:rsid w:val="008870DE"/>
    <w:rsid w:val="00890CB6"/>
    <w:rsid w:val="00890E4B"/>
    <w:rsid w:val="0089126E"/>
    <w:rsid w:val="00891543"/>
    <w:rsid w:val="008928CF"/>
    <w:rsid w:val="00893008"/>
    <w:rsid w:val="00893432"/>
    <w:rsid w:val="00893B07"/>
    <w:rsid w:val="008941CD"/>
    <w:rsid w:val="00894E6B"/>
    <w:rsid w:val="00894E8F"/>
    <w:rsid w:val="0089548C"/>
    <w:rsid w:val="008961E3"/>
    <w:rsid w:val="008968A5"/>
    <w:rsid w:val="00896D73"/>
    <w:rsid w:val="00897AD3"/>
    <w:rsid w:val="008A0D0F"/>
    <w:rsid w:val="008A0D9C"/>
    <w:rsid w:val="008A1683"/>
    <w:rsid w:val="008A1686"/>
    <w:rsid w:val="008A1F20"/>
    <w:rsid w:val="008A3219"/>
    <w:rsid w:val="008A4715"/>
    <w:rsid w:val="008A5115"/>
    <w:rsid w:val="008A5468"/>
    <w:rsid w:val="008A595E"/>
    <w:rsid w:val="008A6883"/>
    <w:rsid w:val="008B20B3"/>
    <w:rsid w:val="008B2C46"/>
    <w:rsid w:val="008B2D41"/>
    <w:rsid w:val="008B429D"/>
    <w:rsid w:val="008B4BEC"/>
    <w:rsid w:val="008B655C"/>
    <w:rsid w:val="008B7D31"/>
    <w:rsid w:val="008C09B6"/>
    <w:rsid w:val="008C2012"/>
    <w:rsid w:val="008C2F79"/>
    <w:rsid w:val="008C5039"/>
    <w:rsid w:val="008C5945"/>
    <w:rsid w:val="008C5A43"/>
    <w:rsid w:val="008C619B"/>
    <w:rsid w:val="008C75FC"/>
    <w:rsid w:val="008C7FF0"/>
    <w:rsid w:val="008D026B"/>
    <w:rsid w:val="008D0E40"/>
    <w:rsid w:val="008D0FD0"/>
    <w:rsid w:val="008D17C1"/>
    <w:rsid w:val="008D1B49"/>
    <w:rsid w:val="008D3906"/>
    <w:rsid w:val="008D39A2"/>
    <w:rsid w:val="008D40C0"/>
    <w:rsid w:val="008D46D4"/>
    <w:rsid w:val="008D4D15"/>
    <w:rsid w:val="008D5A8F"/>
    <w:rsid w:val="008D5BB7"/>
    <w:rsid w:val="008D75AB"/>
    <w:rsid w:val="008E0D05"/>
    <w:rsid w:val="008E1E9F"/>
    <w:rsid w:val="008E28C3"/>
    <w:rsid w:val="008E308B"/>
    <w:rsid w:val="008E395C"/>
    <w:rsid w:val="008E3A40"/>
    <w:rsid w:val="008E3B06"/>
    <w:rsid w:val="008E3C4A"/>
    <w:rsid w:val="008E4185"/>
    <w:rsid w:val="008E5A53"/>
    <w:rsid w:val="008E687A"/>
    <w:rsid w:val="008E7E07"/>
    <w:rsid w:val="008E7EAD"/>
    <w:rsid w:val="008F09AE"/>
    <w:rsid w:val="008F14D2"/>
    <w:rsid w:val="008F3630"/>
    <w:rsid w:val="008F3D0D"/>
    <w:rsid w:val="008F459B"/>
    <w:rsid w:val="008F591E"/>
    <w:rsid w:val="008F5B02"/>
    <w:rsid w:val="008F6EA2"/>
    <w:rsid w:val="008F7FE4"/>
    <w:rsid w:val="009049FE"/>
    <w:rsid w:val="00906BBB"/>
    <w:rsid w:val="009078CD"/>
    <w:rsid w:val="0090798A"/>
    <w:rsid w:val="00907A1E"/>
    <w:rsid w:val="0091059B"/>
    <w:rsid w:val="0091228C"/>
    <w:rsid w:val="00912B30"/>
    <w:rsid w:val="00912C5B"/>
    <w:rsid w:val="009160FD"/>
    <w:rsid w:val="00916783"/>
    <w:rsid w:val="009167A7"/>
    <w:rsid w:val="00916D94"/>
    <w:rsid w:val="009209AD"/>
    <w:rsid w:val="0092190F"/>
    <w:rsid w:val="00921B85"/>
    <w:rsid w:val="00922074"/>
    <w:rsid w:val="009223F1"/>
    <w:rsid w:val="009226FB"/>
    <w:rsid w:val="00922935"/>
    <w:rsid w:val="0092481D"/>
    <w:rsid w:val="0092482C"/>
    <w:rsid w:val="009254D9"/>
    <w:rsid w:val="00926A92"/>
    <w:rsid w:val="0092704C"/>
    <w:rsid w:val="009279B7"/>
    <w:rsid w:val="00930E36"/>
    <w:rsid w:val="00931ACF"/>
    <w:rsid w:val="00932AAC"/>
    <w:rsid w:val="00933708"/>
    <w:rsid w:val="00933E20"/>
    <w:rsid w:val="00934999"/>
    <w:rsid w:val="00935089"/>
    <w:rsid w:val="00935C30"/>
    <w:rsid w:val="00935D8C"/>
    <w:rsid w:val="00936B13"/>
    <w:rsid w:val="00940A1F"/>
    <w:rsid w:val="00940CF5"/>
    <w:rsid w:val="00940D53"/>
    <w:rsid w:val="00940E50"/>
    <w:rsid w:val="0094195C"/>
    <w:rsid w:val="00944276"/>
    <w:rsid w:val="009445CF"/>
    <w:rsid w:val="00945432"/>
    <w:rsid w:val="00945D10"/>
    <w:rsid w:val="00947937"/>
    <w:rsid w:val="009503A6"/>
    <w:rsid w:val="00950859"/>
    <w:rsid w:val="00951A72"/>
    <w:rsid w:val="009556F8"/>
    <w:rsid w:val="0095625C"/>
    <w:rsid w:val="00960FAC"/>
    <w:rsid w:val="0096234E"/>
    <w:rsid w:val="0096277F"/>
    <w:rsid w:val="00962E66"/>
    <w:rsid w:val="0096348B"/>
    <w:rsid w:val="009641CB"/>
    <w:rsid w:val="00964C39"/>
    <w:rsid w:val="009679E9"/>
    <w:rsid w:val="00971869"/>
    <w:rsid w:val="00971C28"/>
    <w:rsid w:val="00973C0A"/>
    <w:rsid w:val="00976089"/>
    <w:rsid w:val="009761DD"/>
    <w:rsid w:val="00977465"/>
    <w:rsid w:val="00977E29"/>
    <w:rsid w:val="009804A1"/>
    <w:rsid w:val="00980581"/>
    <w:rsid w:val="00980740"/>
    <w:rsid w:val="00981F24"/>
    <w:rsid w:val="0098205B"/>
    <w:rsid w:val="00982190"/>
    <w:rsid w:val="00982C3F"/>
    <w:rsid w:val="00982FD0"/>
    <w:rsid w:val="00983BDB"/>
    <w:rsid w:val="009857B1"/>
    <w:rsid w:val="00985DC5"/>
    <w:rsid w:val="00986D7D"/>
    <w:rsid w:val="00990A39"/>
    <w:rsid w:val="0099151A"/>
    <w:rsid w:val="0099198E"/>
    <w:rsid w:val="00996F3E"/>
    <w:rsid w:val="00997DB3"/>
    <w:rsid w:val="009A1732"/>
    <w:rsid w:val="009A1D10"/>
    <w:rsid w:val="009A1D68"/>
    <w:rsid w:val="009A41DE"/>
    <w:rsid w:val="009A4684"/>
    <w:rsid w:val="009A4830"/>
    <w:rsid w:val="009A69B7"/>
    <w:rsid w:val="009A7CA4"/>
    <w:rsid w:val="009B0ECA"/>
    <w:rsid w:val="009B154B"/>
    <w:rsid w:val="009B1CEE"/>
    <w:rsid w:val="009B3131"/>
    <w:rsid w:val="009B416A"/>
    <w:rsid w:val="009B4EF2"/>
    <w:rsid w:val="009B6741"/>
    <w:rsid w:val="009B67BC"/>
    <w:rsid w:val="009C4481"/>
    <w:rsid w:val="009C578A"/>
    <w:rsid w:val="009C6A8E"/>
    <w:rsid w:val="009C6EA7"/>
    <w:rsid w:val="009D04F0"/>
    <w:rsid w:val="009D07D3"/>
    <w:rsid w:val="009D13F4"/>
    <w:rsid w:val="009D40B2"/>
    <w:rsid w:val="009D5261"/>
    <w:rsid w:val="009D6818"/>
    <w:rsid w:val="009D6C74"/>
    <w:rsid w:val="009E09B8"/>
    <w:rsid w:val="009E1360"/>
    <w:rsid w:val="009E13D7"/>
    <w:rsid w:val="009E2021"/>
    <w:rsid w:val="009E5692"/>
    <w:rsid w:val="009F1683"/>
    <w:rsid w:val="009F3B63"/>
    <w:rsid w:val="009F3E4C"/>
    <w:rsid w:val="009F60BA"/>
    <w:rsid w:val="009F621E"/>
    <w:rsid w:val="009F7760"/>
    <w:rsid w:val="009F7799"/>
    <w:rsid w:val="00A00139"/>
    <w:rsid w:val="00A01CEF"/>
    <w:rsid w:val="00A037C1"/>
    <w:rsid w:val="00A06E1C"/>
    <w:rsid w:val="00A0714D"/>
    <w:rsid w:val="00A10D39"/>
    <w:rsid w:val="00A11F89"/>
    <w:rsid w:val="00A127FF"/>
    <w:rsid w:val="00A13257"/>
    <w:rsid w:val="00A132BC"/>
    <w:rsid w:val="00A13D9C"/>
    <w:rsid w:val="00A14523"/>
    <w:rsid w:val="00A1499D"/>
    <w:rsid w:val="00A15C50"/>
    <w:rsid w:val="00A15F6A"/>
    <w:rsid w:val="00A166E0"/>
    <w:rsid w:val="00A17517"/>
    <w:rsid w:val="00A17621"/>
    <w:rsid w:val="00A24C2D"/>
    <w:rsid w:val="00A259A3"/>
    <w:rsid w:val="00A25EDF"/>
    <w:rsid w:val="00A27249"/>
    <w:rsid w:val="00A300AB"/>
    <w:rsid w:val="00A301DE"/>
    <w:rsid w:val="00A305CE"/>
    <w:rsid w:val="00A322CB"/>
    <w:rsid w:val="00A32BAA"/>
    <w:rsid w:val="00A32D0F"/>
    <w:rsid w:val="00A33538"/>
    <w:rsid w:val="00A3476E"/>
    <w:rsid w:val="00A34EE3"/>
    <w:rsid w:val="00A34F7E"/>
    <w:rsid w:val="00A350C2"/>
    <w:rsid w:val="00A35E5E"/>
    <w:rsid w:val="00A409A8"/>
    <w:rsid w:val="00A4111C"/>
    <w:rsid w:val="00A4159E"/>
    <w:rsid w:val="00A41C9F"/>
    <w:rsid w:val="00A420B1"/>
    <w:rsid w:val="00A448EB"/>
    <w:rsid w:val="00A466C5"/>
    <w:rsid w:val="00A46D4C"/>
    <w:rsid w:val="00A50567"/>
    <w:rsid w:val="00A53B50"/>
    <w:rsid w:val="00A546E5"/>
    <w:rsid w:val="00A547A3"/>
    <w:rsid w:val="00A54B13"/>
    <w:rsid w:val="00A55B97"/>
    <w:rsid w:val="00A56A40"/>
    <w:rsid w:val="00A56AC5"/>
    <w:rsid w:val="00A56DB4"/>
    <w:rsid w:val="00A6108A"/>
    <w:rsid w:val="00A62332"/>
    <w:rsid w:val="00A64647"/>
    <w:rsid w:val="00A65CE1"/>
    <w:rsid w:val="00A72867"/>
    <w:rsid w:val="00A736CD"/>
    <w:rsid w:val="00A73CC5"/>
    <w:rsid w:val="00A76372"/>
    <w:rsid w:val="00A773E7"/>
    <w:rsid w:val="00A801B5"/>
    <w:rsid w:val="00A81700"/>
    <w:rsid w:val="00A81AA9"/>
    <w:rsid w:val="00A81F9C"/>
    <w:rsid w:val="00A83A06"/>
    <w:rsid w:val="00A83C9F"/>
    <w:rsid w:val="00A83F2D"/>
    <w:rsid w:val="00A84564"/>
    <w:rsid w:val="00A84EA1"/>
    <w:rsid w:val="00A8543A"/>
    <w:rsid w:val="00A85BDF"/>
    <w:rsid w:val="00A8652A"/>
    <w:rsid w:val="00A875E5"/>
    <w:rsid w:val="00A87999"/>
    <w:rsid w:val="00A90982"/>
    <w:rsid w:val="00A93932"/>
    <w:rsid w:val="00A94F0F"/>
    <w:rsid w:val="00A95D72"/>
    <w:rsid w:val="00A97A11"/>
    <w:rsid w:val="00AA1EF3"/>
    <w:rsid w:val="00AA27B0"/>
    <w:rsid w:val="00AA3884"/>
    <w:rsid w:val="00AA6147"/>
    <w:rsid w:val="00AA773E"/>
    <w:rsid w:val="00AB12F7"/>
    <w:rsid w:val="00AB1E2C"/>
    <w:rsid w:val="00AB1F3C"/>
    <w:rsid w:val="00AB225C"/>
    <w:rsid w:val="00AB3B53"/>
    <w:rsid w:val="00AB4018"/>
    <w:rsid w:val="00AB44AE"/>
    <w:rsid w:val="00AB6EA9"/>
    <w:rsid w:val="00AC0A62"/>
    <w:rsid w:val="00AC2286"/>
    <w:rsid w:val="00AC39E3"/>
    <w:rsid w:val="00AC3C5C"/>
    <w:rsid w:val="00AC4722"/>
    <w:rsid w:val="00AD01D9"/>
    <w:rsid w:val="00AD07BD"/>
    <w:rsid w:val="00AD15BC"/>
    <w:rsid w:val="00AD1741"/>
    <w:rsid w:val="00AD2968"/>
    <w:rsid w:val="00AD2AA9"/>
    <w:rsid w:val="00AD3004"/>
    <w:rsid w:val="00AD331A"/>
    <w:rsid w:val="00AD71A1"/>
    <w:rsid w:val="00AD784B"/>
    <w:rsid w:val="00AE036F"/>
    <w:rsid w:val="00AE09EC"/>
    <w:rsid w:val="00AE0BB5"/>
    <w:rsid w:val="00AE3523"/>
    <w:rsid w:val="00AE4DC7"/>
    <w:rsid w:val="00AE52DC"/>
    <w:rsid w:val="00AE5A84"/>
    <w:rsid w:val="00AE65FD"/>
    <w:rsid w:val="00AE66B0"/>
    <w:rsid w:val="00AF0F35"/>
    <w:rsid w:val="00AF1197"/>
    <w:rsid w:val="00AF45C9"/>
    <w:rsid w:val="00AF639A"/>
    <w:rsid w:val="00AF6502"/>
    <w:rsid w:val="00AF753E"/>
    <w:rsid w:val="00AF7CF0"/>
    <w:rsid w:val="00AF7E8F"/>
    <w:rsid w:val="00B0058B"/>
    <w:rsid w:val="00B030C1"/>
    <w:rsid w:val="00B0424A"/>
    <w:rsid w:val="00B0428E"/>
    <w:rsid w:val="00B051FE"/>
    <w:rsid w:val="00B06AC2"/>
    <w:rsid w:val="00B07B49"/>
    <w:rsid w:val="00B11566"/>
    <w:rsid w:val="00B11CE8"/>
    <w:rsid w:val="00B120AB"/>
    <w:rsid w:val="00B147B8"/>
    <w:rsid w:val="00B178A3"/>
    <w:rsid w:val="00B20501"/>
    <w:rsid w:val="00B20AD0"/>
    <w:rsid w:val="00B21523"/>
    <w:rsid w:val="00B23BD5"/>
    <w:rsid w:val="00B25289"/>
    <w:rsid w:val="00B25A28"/>
    <w:rsid w:val="00B26A84"/>
    <w:rsid w:val="00B271C8"/>
    <w:rsid w:val="00B36C42"/>
    <w:rsid w:val="00B378B1"/>
    <w:rsid w:val="00B40ED1"/>
    <w:rsid w:val="00B412AF"/>
    <w:rsid w:val="00B41490"/>
    <w:rsid w:val="00B42301"/>
    <w:rsid w:val="00B43B08"/>
    <w:rsid w:val="00B44BC6"/>
    <w:rsid w:val="00B46115"/>
    <w:rsid w:val="00B46191"/>
    <w:rsid w:val="00B46819"/>
    <w:rsid w:val="00B46F81"/>
    <w:rsid w:val="00B4752D"/>
    <w:rsid w:val="00B50BAA"/>
    <w:rsid w:val="00B51C7F"/>
    <w:rsid w:val="00B51D3D"/>
    <w:rsid w:val="00B548B8"/>
    <w:rsid w:val="00B55489"/>
    <w:rsid w:val="00B559C8"/>
    <w:rsid w:val="00B55A4F"/>
    <w:rsid w:val="00B56064"/>
    <w:rsid w:val="00B5645D"/>
    <w:rsid w:val="00B56B07"/>
    <w:rsid w:val="00B57B1A"/>
    <w:rsid w:val="00B60ACA"/>
    <w:rsid w:val="00B61569"/>
    <w:rsid w:val="00B621EA"/>
    <w:rsid w:val="00B622D8"/>
    <w:rsid w:val="00B62386"/>
    <w:rsid w:val="00B62C25"/>
    <w:rsid w:val="00B65D01"/>
    <w:rsid w:val="00B70BB1"/>
    <w:rsid w:val="00B70ED2"/>
    <w:rsid w:val="00B73BDF"/>
    <w:rsid w:val="00B746C1"/>
    <w:rsid w:val="00B749F5"/>
    <w:rsid w:val="00B751AC"/>
    <w:rsid w:val="00B80E1F"/>
    <w:rsid w:val="00B8144C"/>
    <w:rsid w:val="00B814DD"/>
    <w:rsid w:val="00B84DBA"/>
    <w:rsid w:val="00B86CFC"/>
    <w:rsid w:val="00B87814"/>
    <w:rsid w:val="00B908E9"/>
    <w:rsid w:val="00B925CF"/>
    <w:rsid w:val="00B94373"/>
    <w:rsid w:val="00B94381"/>
    <w:rsid w:val="00B95660"/>
    <w:rsid w:val="00B95ABB"/>
    <w:rsid w:val="00B95BCE"/>
    <w:rsid w:val="00B97604"/>
    <w:rsid w:val="00B97C71"/>
    <w:rsid w:val="00BA1103"/>
    <w:rsid w:val="00BA18C0"/>
    <w:rsid w:val="00BA2F9C"/>
    <w:rsid w:val="00BA3C4C"/>
    <w:rsid w:val="00BA61FB"/>
    <w:rsid w:val="00BA69D8"/>
    <w:rsid w:val="00BA7F48"/>
    <w:rsid w:val="00BB0B17"/>
    <w:rsid w:val="00BB5D02"/>
    <w:rsid w:val="00BC03B6"/>
    <w:rsid w:val="00BC0B03"/>
    <w:rsid w:val="00BC13D9"/>
    <w:rsid w:val="00BC1B93"/>
    <w:rsid w:val="00BC4BAD"/>
    <w:rsid w:val="00BC559B"/>
    <w:rsid w:val="00BC7697"/>
    <w:rsid w:val="00BD0403"/>
    <w:rsid w:val="00BD0C12"/>
    <w:rsid w:val="00BD0FF3"/>
    <w:rsid w:val="00BD2DC0"/>
    <w:rsid w:val="00BD2FEB"/>
    <w:rsid w:val="00BD3069"/>
    <w:rsid w:val="00BD38BF"/>
    <w:rsid w:val="00BD42B1"/>
    <w:rsid w:val="00BD6529"/>
    <w:rsid w:val="00BD6860"/>
    <w:rsid w:val="00BD6B01"/>
    <w:rsid w:val="00BD737E"/>
    <w:rsid w:val="00BE0811"/>
    <w:rsid w:val="00BE0DB3"/>
    <w:rsid w:val="00BE3214"/>
    <w:rsid w:val="00BE41BB"/>
    <w:rsid w:val="00BE5966"/>
    <w:rsid w:val="00BE5E27"/>
    <w:rsid w:val="00BE6A74"/>
    <w:rsid w:val="00BE6B8E"/>
    <w:rsid w:val="00BE76ED"/>
    <w:rsid w:val="00BE7700"/>
    <w:rsid w:val="00BF21EE"/>
    <w:rsid w:val="00BF7662"/>
    <w:rsid w:val="00C009B0"/>
    <w:rsid w:val="00C00C8E"/>
    <w:rsid w:val="00C01F65"/>
    <w:rsid w:val="00C03816"/>
    <w:rsid w:val="00C04E86"/>
    <w:rsid w:val="00C05C1A"/>
    <w:rsid w:val="00C060D6"/>
    <w:rsid w:val="00C11AAA"/>
    <w:rsid w:val="00C11AB3"/>
    <w:rsid w:val="00C12A9B"/>
    <w:rsid w:val="00C12FCF"/>
    <w:rsid w:val="00C13045"/>
    <w:rsid w:val="00C14A47"/>
    <w:rsid w:val="00C15DD4"/>
    <w:rsid w:val="00C20903"/>
    <w:rsid w:val="00C21D18"/>
    <w:rsid w:val="00C21E0E"/>
    <w:rsid w:val="00C224E7"/>
    <w:rsid w:val="00C256DD"/>
    <w:rsid w:val="00C25D3B"/>
    <w:rsid w:val="00C267E4"/>
    <w:rsid w:val="00C271C2"/>
    <w:rsid w:val="00C304DB"/>
    <w:rsid w:val="00C315AA"/>
    <w:rsid w:val="00C34472"/>
    <w:rsid w:val="00C3475A"/>
    <w:rsid w:val="00C35C9E"/>
    <w:rsid w:val="00C36A08"/>
    <w:rsid w:val="00C37F4F"/>
    <w:rsid w:val="00C40E86"/>
    <w:rsid w:val="00C41F88"/>
    <w:rsid w:val="00C42307"/>
    <w:rsid w:val="00C43AAE"/>
    <w:rsid w:val="00C5251A"/>
    <w:rsid w:val="00C53A1D"/>
    <w:rsid w:val="00C56E62"/>
    <w:rsid w:val="00C57475"/>
    <w:rsid w:val="00C576F2"/>
    <w:rsid w:val="00C5792C"/>
    <w:rsid w:val="00C57E7D"/>
    <w:rsid w:val="00C60149"/>
    <w:rsid w:val="00C61D8A"/>
    <w:rsid w:val="00C61FD9"/>
    <w:rsid w:val="00C626F6"/>
    <w:rsid w:val="00C64FCD"/>
    <w:rsid w:val="00C661A4"/>
    <w:rsid w:val="00C6763F"/>
    <w:rsid w:val="00C67AEB"/>
    <w:rsid w:val="00C716AD"/>
    <w:rsid w:val="00C71C97"/>
    <w:rsid w:val="00C721F1"/>
    <w:rsid w:val="00C73668"/>
    <w:rsid w:val="00C7442C"/>
    <w:rsid w:val="00C74D8D"/>
    <w:rsid w:val="00C74FF6"/>
    <w:rsid w:val="00C759D2"/>
    <w:rsid w:val="00C77463"/>
    <w:rsid w:val="00C774DD"/>
    <w:rsid w:val="00C77C9E"/>
    <w:rsid w:val="00C808B1"/>
    <w:rsid w:val="00C811A8"/>
    <w:rsid w:val="00C81D4E"/>
    <w:rsid w:val="00C83B7B"/>
    <w:rsid w:val="00C85765"/>
    <w:rsid w:val="00C857ED"/>
    <w:rsid w:val="00C85C5A"/>
    <w:rsid w:val="00C85E0F"/>
    <w:rsid w:val="00C85F78"/>
    <w:rsid w:val="00C861D6"/>
    <w:rsid w:val="00C86F42"/>
    <w:rsid w:val="00C87557"/>
    <w:rsid w:val="00C93388"/>
    <w:rsid w:val="00C93605"/>
    <w:rsid w:val="00C939AB"/>
    <w:rsid w:val="00C94AA1"/>
    <w:rsid w:val="00C94F9B"/>
    <w:rsid w:val="00C9550D"/>
    <w:rsid w:val="00C97410"/>
    <w:rsid w:val="00C979F3"/>
    <w:rsid w:val="00CA30B6"/>
    <w:rsid w:val="00CA3850"/>
    <w:rsid w:val="00CA3FD2"/>
    <w:rsid w:val="00CA615A"/>
    <w:rsid w:val="00CB198D"/>
    <w:rsid w:val="00CC00F3"/>
    <w:rsid w:val="00CC0C6E"/>
    <w:rsid w:val="00CC23BA"/>
    <w:rsid w:val="00CC2DE1"/>
    <w:rsid w:val="00CC4E32"/>
    <w:rsid w:val="00CC505D"/>
    <w:rsid w:val="00CC6592"/>
    <w:rsid w:val="00CC700C"/>
    <w:rsid w:val="00CC7335"/>
    <w:rsid w:val="00CD0FEE"/>
    <w:rsid w:val="00CD1EB9"/>
    <w:rsid w:val="00CD4D6E"/>
    <w:rsid w:val="00CD523F"/>
    <w:rsid w:val="00CD6414"/>
    <w:rsid w:val="00CD6F23"/>
    <w:rsid w:val="00CD75C2"/>
    <w:rsid w:val="00CE002B"/>
    <w:rsid w:val="00CE04A6"/>
    <w:rsid w:val="00CE2B92"/>
    <w:rsid w:val="00CE32BC"/>
    <w:rsid w:val="00CE4ECD"/>
    <w:rsid w:val="00CE61B3"/>
    <w:rsid w:val="00CE6E02"/>
    <w:rsid w:val="00CF03CF"/>
    <w:rsid w:val="00CF0C48"/>
    <w:rsid w:val="00CF1DCF"/>
    <w:rsid w:val="00CF2C7D"/>
    <w:rsid w:val="00CF2FF1"/>
    <w:rsid w:val="00CF4BEC"/>
    <w:rsid w:val="00CF67AA"/>
    <w:rsid w:val="00CF6A37"/>
    <w:rsid w:val="00CF6AC2"/>
    <w:rsid w:val="00CF6C19"/>
    <w:rsid w:val="00CF705C"/>
    <w:rsid w:val="00CF72CE"/>
    <w:rsid w:val="00D003A5"/>
    <w:rsid w:val="00D0449C"/>
    <w:rsid w:val="00D0570C"/>
    <w:rsid w:val="00D05F37"/>
    <w:rsid w:val="00D05FE5"/>
    <w:rsid w:val="00D06AA0"/>
    <w:rsid w:val="00D06BED"/>
    <w:rsid w:val="00D074E4"/>
    <w:rsid w:val="00D07CDE"/>
    <w:rsid w:val="00D1042D"/>
    <w:rsid w:val="00D11948"/>
    <w:rsid w:val="00D129FA"/>
    <w:rsid w:val="00D12B98"/>
    <w:rsid w:val="00D12CF7"/>
    <w:rsid w:val="00D1345D"/>
    <w:rsid w:val="00D20430"/>
    <w:rsid w:val="00D207A8"/>
    <w:rsid w:val="00D22346"/>
    <w:rsid w:val="00D255DA"/>
    <w:rsid w:val="00D25B57"/>
    <w:rsid w:val="00D300C4"/>
    <w:rsid w:val="00D30A01"/>
    <w:rsid w:val="00D30A8F"/>
    <w:rsid w:val="00D330DB"/>
    <w:rsid w:val="00D33381"/>
    <w:rsid w:val="00D3451C"/>
    <w:rsid w:val="00D347F3"/>
    <w:rsid w:val="00D37BC8"/>
    <w:rsid w:val="00D40156"/>
    <w:rsid w:val="00D414A0"/>
    <w:rsid w:val="00D41B4B"/>
    <w:rsid w:val="00D426EA"/>
    <w:rsid w:val="00D42BFB"/>
    <w:rsid w:val="00D42CF2"/>
    <w:rsid w:val="00D44303"/>
    <w:rsid w:val="00D44669"/>
    <w:rsid w:val="00D44C16"/>
    <w:rsid w:val="00D45B87"/>
    <w:rsid w:val="00D46183"/>
    <w:rsid w:val="00D47B09"/>
    <w:rsid w:val="00D50C4B"/>
    <w:rsid w:val="00D52AB4"/>
    <w:rsid w:val="00D541D7"/>
    <w:rsid w:val="00D5522B"/>
    <w:rsid w:val="00D5566A"/>
    <w:rsid w:val="00D56236"/>
    <w:rsid w:val="00D57C4B"/>
    <w:rsid w:val="00D607A9"/>
    <w:rsid w:val="00D63229"/>
    <w:rsid w:val="00D63413"/>
    <w:rsid w:val="00D64EE3"/>
    <w:rsid w:val="00D66066"/>
    <w:rsid w:val="00D6732D"/>
    <w:rsid w:val="00D70106"/>
    <w:rsid w:val="00D711E0"/>
    <w:rsid w:val="00D71D7C"/>
    <w:rsid w:val="00D71FB0"/>
    <w:rsid w:val="00D72B8E"/>
    <w:rsid w:val="00D73D33"/>
    <w:rsid w:val="00D74E04"/>
    <w:rsid w:val="00D760BF"/>
    <w:rsid w:val="00D76FA7"/>
    <w:rsid w:val="00D80275"/>
    <w:rsid w:val="00D81E7C"/>
    <w:rsid w:val="00D82398"/>
    <w:rsid w:val="00D825E1"/>
    <w:rsid w:val="00D8278E"/>
    <w:rsid w:val="00D83706"/>
    <w:rsid w:val="00D838D9"/>
    <w:rsid w:val="00D83C13"/>
    <w:rsid w:val="00D84B6D"/>
    <w:rsid w:val="00D852BE"/>
    <w:rsid w:val="00D8676D"/>
    <w:rsid w:val="00D87F32"/>
    <w:rsid w:val="00D90079"/>
    <w:rsid w:val="00D90B09"/>
    <w:rsid w:val="00D90ECB"/>
    <w:rsid w:val="00D918E9"/>
    <w:rsid w:val="00D920B1"/>
    <w:rsid w:val="00D92189"/>
    <w:rsid w:val="00D93DD8"/>
    <w:rsid w:val="00D955CB"/>
    <w:rsid w:val="00D956DB"/>
    <w:rsid w:val="00DA0D4D"/>
    <w:rsid w:val="00DA2181"/>
    <w:rsid w:val="00DA31D8"/>
    <w:rsid w:val="00DA68CC"/>
    <w:rsid w:val="00DA75AD"/>
    <w:rsid w:val="00DB1EDA"/>
    <w:rsid w:val="00DB206F"/>
    <w:rsid w:val="00DB3B95"/>
    <w:rsid w:val="00DB3B98"/>
    <w:rsid w:val="00DB633D"/>
    <w:rsid w:val="00DB7E99"/>
    <w:rsid w:val="00DC016E"/>
    <w:rsid w:val="00DC138F"/>
    <w:rsid w:val="00DC1EAA"/>
    <w:rsid w:val="00DC1F6B"/>
    <w:rsid w:val="00DC5147"/>
    <w:rsid w:val="00DC5344"/>
    <w:rsid w:val="00DC634A"/>
    <w:rsid w:val="00DC7CCB"/>
    <w:rsid w:val="00DC7CCF"/>
    <w:rsid w:val="00DD0717"/>
    <w:rsid w:val="00DD15DB"/>
    <w:rsid w:val="00DD26C7"/>
    <w:rsid w:val="00DD3A08"/>
    <w:rsid w:val="00DD4B73"/>
    <w:rsid w:val="00DD4CE2"/>
    <w:rsid w:val="00DD568C"/>
    <w:rsid w:val="00DD7CD9"/>
    <w:rsid w:val="00DD7D39"/>
    <w:rsid w:val="00DE0226"/>
    <w:rsid w:val="00DE043C"/>
    <w:rsid w:val="00DE0D88"/>
    <w:rsid w:val="00DE112F"/>
    <w:rsid w:val="00DE2446"/>
    <w:rsid w:val="00DE3216"/>
    <w:rsid w:val="00DE3442"/>
    <w:rsid w:val="00DE3C15"/>
    <w:rsid w:val="00DE5AA5"/>
    <w:rsid w:val="00DE7A96"/>
    <w:rsid w:val="00DE7E1C"/>
    <w:rsid w:val="00DF0B9C"/>
    <w:rsid w:val="00DF20D1"/>
    <w:rsid w:val="00DF3DF7"/>
    <w:rsid w:val="00E02268"/>
    <w:rsid w:val="00E046CA"/>
    <w:rsid w:val="00E05407"/>
    <w:rsid w:val="00E06079"/>
    <w:rsid w:val="00E06318"/>
    <w:rsid w:val="00E06886"/>
    <w:rsid w:val="00E07095"/>
    <w:rsid w:val="00E07835"/>
    <w:rsid w:val="00E079E7"/>
    <w:rsid w:val="00E07F4A"/>
    <w:rsid w:val="00E11D07"/>
    <w:rsid w:val="00E13DAC"/>
    <w:rsid w:val="00E16D54"/>
    <w:rsid w:val="00E16F05"/>
    <w:rsid w:val="00E16F14"/>
    <w:rsid w:val="00E17450"/>
    <w:rsid w:val="00E175F1"/>
    <w:rsid w:val="00E20400"/>
    <w:rsid w:val="00E23C40"/>
    <w:rsid w:val="00E2455C"/>
    <w:rsid w:val="00E2500D"/>
    <w:rsid w:val="00E264C2"/>
    <w:rsid w:val="00E30357"/>
    <w:rsid w:val="00E32BEB"/>
    <w:rsid w:val="00E367E5"/>
    <w:rsid w:val="00E36825"/>
    <w:rsid w:val="00E36B06"/>
    <w:rsid w:val="00E37C6B"/>
    <w:rsid w:val="00E41600"/>
    <w:rsid w:val="00E434FC"/>
    <w:rsid w:val="00E44DC5"/>
    <w:rsid w:val="00E45742"/>
    <w:rsid w:val="00E45CBD"/>
    <w:rsid w:val="00E5185B"/>
    <w:rsid w:val="00E51A57"/>
    <w:rsid w:val="00E51ED1"/>
    <w:rsid w:val="00E527AA"/>
    <w:rsid w:val="00E537D8"/>
    <w:rsid w:val="00E624B7"/>
    <w:rsid w:val="00E6262F"/>
    <w:rsid w:val="00E62FA7"/>
    <w:rsid w:val="00E6340A"/>
    <w:rsid w:val="00E634B1"/>
    <w:rsid w:val="00E63B41"/>
    <w:rsid w:val="00E654FF"/>
    <w:rsid w:val="00E67087"/>
    <w:rsid w:val="00E670CA"/>
    <w:rsid w:val="00E6751E"/>
    <w:rsid w:val="00E67AB5"/>
    <w:rsid w:val="00E72CD7"/>
    <w:rsid w:val="00E74299"/>
    <w:rsid w:val="00E7444F"/>
    <w:rsid w:val="00E74809"/>
    <w:rsid w:val="00E76ABF"/>
    <w:rsid w:val="00E77495"/>
    <w:rsid w:val="00E77D0D"/>
    <w:rsid w:val="00E804C4"/>
    <w:rsid w:val="00E80A29"/>
    <w:rsid w:val="00E80C0D"/>
    <w:rsid w:val="00E82D96"/>
    <w:rsid w:val="00E84324"/>
    <w:rsid w:val="00E851ED"/>
    <w:rsid w:val="00E859CE"/>
    <w:rsid w:val="00E86AB7"/>
    <w:rsid w:val="00E8709E"/>
    <w:rsid w:val="00E87AF3"/>
    <w:rsid w:val="00E90BB5"/>
    <w:rsid w:val="00E90E0A"/>
    <w:rsid w:val="00E926E5"/>
    <w:rsid w:val="00E92B54"/>
    <w:rsid w:val="00E937D3"/>
    <w:rsid w:val="00E94300"/>
    <w:rsid w:val="00E95139"/>
    <w:rsid w:val="00E955F0"/>
    <w:rsid w:val="00E96BDA"/>
    <w:rsid w:val="00E97001"/>
    <w:rsid w:val="00E979CB"/>
    <w:rsid w:val="00EA2A5E"/>
    <w:rsid w:val="00EA374F"/>
    <w:rsid w:val="00EA450F"/>
    <w:rsid w:val="00EA499E"/>
    <w:rsid w:val="00EA65D2"/>
    <w:rsid w:val="00EB0E4A"/>
    <w:rsid w:val="00EB0FD3"/>
    <w:rsid w:val="00EB2C1D"/>
    <w:rsid w:val="00EB4A2F"/>
    <w:rsid w:val="00EB515E"/>
    <w:rsid w:val="00EB51D8"/>
    <w:rsid w:val="00EB5E7F"/>
    <w:rsid w:val="00EB5F61"/>
    <w:rsid w:val="00EB6644"/>
    <w:rsid w:val="00EB6E14"/>
    <w:rsid w:val="00EC130C"/>
    <w:rsid w:val="00EC1C7B"/>
    <w:rsid w:val="00EC380D"/>
    <w:rsid w:val="00EC48FE"/>
    <w:rsid w:val="00EC5551"/>
    <w:rsid w:val="00EC6CC5"/>
    <w:rsid w:val="00EC7D87"/>
    <w:rsid w:val="00ED0196"/>
    <w:rsid w:val="00ED0CAA"/>
    <w:rsid w:val="00ED15EA"/>
    <w:rsid w:val="00ED24DE"/>
    <w:rsid w:val="00ED2C7D"/>
    <w:rsid w:val="00ED3072"/>
    <w:rsid w:val="00ED36BF"/>
    <w:rsid w:val="00ED4B0A"/>
    <w:rsid w:val="00ED78E8"/>
    <w:rsid w:val="00EE174B"/>
    <w:rsid w:val="00EE1EEB"/>
    <w:rsid w:val="00EE23D8"/>
    <w:rsid w:val="00EE4AF4"/>
    <w:rsid w:val="00EE4C87"/>
    <w:rsid w:val="00EE51E0"/>
    <w:rsid w:val="00EE7162"/>
    <w:rsid w:val="00EF2F49"/>
    <w:rsid w:val="00EF3E2C"/>
    <w:rsid w:val="00EF4933"/>
    <w:rsid w:val="00EF51FA"/>
    <w:rsid w:val="00EF600C"/>
    <w:rsid w:val="00EF7242"/>
    <w:rsid w:val="00F000C3"/>
    <w:rsid w:val="00F0030D"/>
    <w:rsid w:val="00F01366"/>
    <w:rsid w:val="00F01624"/>
    <w:rsid w:val="00F01A6C"/>
    <w:rsid w:val="00F05ABA"/>
    <w:rsid w:val="00F05EBB"/>
    <w:rsid w:val="00F0684D"/>
    <w:rsid w:val="00F100FE"/>
    <w:rsid w:val="00F11F69"/>
    <w:rsid w:val="00F12EF1"/>
    <w:rsid w:val="00F1420D"/>
    <w:rsid w:val="00F14B31"/>
    <w:rsid w:val="00F15354"/>
    <w:rsid w:val="00F16199"/>
    <w:rsid w:val="00F21AE3"/>
    <w:rsid w:val="00F220FD"/>
    <w:rsid w:val="00F23DA5"/>
    <w:rsid w:val="00F23DD9"/>
    <w:rsid w:val="00F24447"/>
    <w:rsid w:val="00F24B81"/>
    <w:rsid w:val="00F25C00"/>
    <w:rsid w:val="00F26E1E"/>
    <w:rsid w:val="00F26FBA"/>
    <w:rsid w:val="00F271C9"/>
    <w:rsid w:val="00F30957"/>
    <w:rsid w:val="00F32D99"/>
    <w:rsid w:val="00F330AB"/>
    <w:rsid w:val="00F331FA"/>
    <w:rsid w:val="00F33CD7"/>
    <w:rsid w:val="00F33DB8"/>
    <w:rsid w:val="00F35D96"/>
    <w:rsid w:val="00F365CB"/>
    <w:rsid w:val="00F3700E"/>
    <w:rsid w:val="00F42197"/>
    <w:rsid w:val="00F42448"/>
    <w:rsid w:val="00F43877"/>
    <w:rsid w:val="00F44BE4"/>
    <w:rsid w:val="00F4518B"/>
    <w:rsid w:val="00F45213"/>
    <w:rsid w:val="00F45857"/>
    <w:rsid w:val="00F4769C"/>
    <w:rsid w:val="00F50824"/>
    <w:rsid w:val="00F51555"/>
    <w:rsid w:val="00F53974"/>
    <w:rsid w:val="00F553F8"/>
    <w:rsid w:val="00F557C5"/>
    <w:rsid w:val="00F56237"/>
    <w:rsid w:val="00F56ED5"/>
    <w:rsid w:val="00F601B6"/>
    <w:rsid w:val="00F6062E"/>
    <w:rsid w:val="00F61141"/>
    <w:rsid w:val="00F61977"/>
    <w:rsid w:val="00F6460A"/>
    <w:rsid w:val="00F6549B"/>
    <w:rsid w:val="00F655DE"/>
    <w:rsid w:val="00F65DE0"/>
    <w:rsid w:val="00F664A8"/>
    <w:rsid w:val="00F670E9"/>
    <w:rsid w:val="00F6727B"/>
    <w:rsid w:val="00F7077C"/>
    <w:rsid w:val="00F714CA"/>
    <w:rsid w:val="00F71EBF"/>
    <w:rsid w:val="00F7366B"/>
    <w:rsid w:val="00F741FB"/>
    <w:rsid w:val="00F752EA"/>
    <w:rsid w:val="00F75875"/>
    <w:rsid w:val="00F76DCD"/>
    <w:rsid w:val="00F76F49"/>
    <w:rsid w:val="00F7745D"/>
    <w:rsid w:val="00F7766E"/>
    <w:rsid w:val="00F822C8"/>
    <w:rsid w:val="00F83D66"/>
    <w:rsid w:val="00F8420A"/>
    <w:rsid w:val="00F874FA"/>
    <w:rsid w:val="00F904F0"/>
    <w:rsid w:val="00F90C5F"/>
    <w:rsid w:val="00F94A7D"/>
    <w:rsid w:val="00F94AA7"/>
    <w:rsid w:val="00F9504D"/>
    <w:rsid w:val="00F96683"/>
    <w:rsid w:val="00FA1183"/>
    <w:rsid w:val="00FA6BF5"/>
    <w:rsid w:val="00FA7187"/>
    <w:rsid w:val="00FA7D54"/>
    <w:rsid w:val="00FB1918"/>
    <w:rsid w:val="00FB1D77"/>
    <w:rsid w:val="00FB2122"/>
    <w:rsid w:val="00FB2230"/>
    <w:rsid w:val="00FB25DB"/>
    <w:rsid w:val="00FB335F"/>
    <w:rsid w:val="00FB385C"/>
    <w:rsid w:val="00FB4505"/>
    <w:rsid w:val="00FB4525"/>
    <w:rsid w:val="00FB4EF4"/>
    <w:rsid w:val="00FB600F"/>
    <w:rsid w:val="00FB64F9"/>
    <w:rsid w:val="00FB670C"/>
    <w:rsid w:val="00FB7EE1"/>
    <w:rsid w:val="00FC00BD"/>
    <w:rsid w:val="00FC042C"/>
    <w:rsid w:val="00FC0C20"/>
    <w:rsid w:val="00FC177E"/>
    <w:rsid w:val="00FC1805"/>
    <w:rsid w:val="00FC2820"/>
    <w:rsid w:val="00FC2E1A"/>
    <w:rsid w:val="00FC3AFD"/>
    <w:rsid w:val="00FC4575"/>
    <w:rsid w:val="00FC476B"/>
    <w:rsid w:val="00FC5DF5"/>
    <w:rsid w:val="00FC65A1"/>
    <w:rsid w:val="00FC74DA"/>
    <w:rsid w:val="00FD12DD"/>
    <w:rsid w:val="00FD33F5"/>
    <w:rsid w:val="00FD5AFC"/>
    <w:rsid w:val="00FD728D"/>
    <w:rsid w:val="00FD793A"/>
    <w:rsid w:val="00FE0948"/>
    <w:rsid w:val="00FE22ED"/>
    <w:rsid w:val="00FE5A95"/>
    <w:rsid w:val="00FE64BF"/>
    <w:rsid w:val="00FE7103"/>
    <w:rsid w:val="00FF2D97"/>
    <w:rsid w:val="00FF330E"/>
    <w:rsid w:val="00FF3534"/>
    <w:rsid w:val="00FF3D78"/>
    <w:rsid w:val="00FF41A5"/>
    <w:rsid w:val="00FF45C1"/>
    <w:rsid w:val="00FF4C04"/>
    <w:rsid w:val="00FF4EC1"/>
    <w:rsid w:val="00FF4ED3"/>
    <w:rsid w:val="02E1447A"/>
    <w:rsid w:val="03167253"/>
    <w:rsid w:val="0333131B"/>
    <w:rsid w:val="0519189D"/>
    <w:rsid w:val="089442FB"/>
    <w:rsid w:val="0C555C5D"/>
    <w:rsid w:val="0E443958"/>
    <w:rsid w:val="0E864A8E"/>
    <w:rsid w:val="0F1005B7"/>
    <w:rsid w:val="0FEB4A46"/>
    <w:rsid w:val="167B5617"/>
    <w:rsid w:val="17382106"/>
    <w:rsid w:val="17DE68D2"/>
    <w:rsid w:val="18EF326A"/>
    <w:rsid w:val="19536C7D"/>
    <w:rsid w:val="1E77110A"/>
    <w:rsid w:val="246C6AA5"/>
    <w:rsid w:val="250F6D87"/>
    <w:rsid w:val="285F1E4E"/>
    <w:rsid w:val="2B556038"/>
    <w:rsid w:val="2CB80E91"/>
    <w:rsid w:val="2CCC0C62"/>
    <w:rsid w:val="2EDE137B"/>
    <w:rsid w:val="36861CFB"/>
    <w:rsid w:val="36C57552"/>
    <w:rsid w:val="395A1229"/>
    <w:rsid w:val="396B004F"/>
    <w:rsid w:val="403F2B1D"/>
    <w:rsid w:val="40720567"/>
    <w:rsid w:val="4A647732"/>
    <w:rsid w:val="4B6B6868"/>
    <w:rsid w:val="4E085D6F"/>
    <w:rsid w:val="4E6A32E7"/>
    <w:rsid w:val="4F5760C1"/>
    <w:rsid w:val="4FC6039E"/>
    <w:rsid w:val="544828AA"/>
    <w:rsid w:val="54DB3AD5"/>
    <w:rsid w:val="55334167"/>
    <w:rsid w:val="559266C0"/>
    <w:rsid w:val="58C947C3"/>
    <w:rsid w:val="5AA8137E"/>
    <w:rsid w:val="5B0B08D0"/>
    <w:rsid w:val="5B316A2D"/>
    <w:rsid w:val="5CD41B61"/>
    <w:rsid w:val="60493B8D"/>
    <w:rsid w:val="638C4C70"/>
    <w:rsid w:val="65A8042F"/>
    <w:rsid w:val="66E478F9"/>
    <w:rsid w:val="68D80905"/>
    <w:rsid w:val="6B2A6AB9"/>
    <w:rsid w:val="6E0924E0"/>
    <w:rsid w:val="6F570728"/>
    <w:rsid w:val="7AE74665"/>
    <w:rsid w:val="7EE7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34BA"/>
  <w15:docId w15:val="{9A7CED48-EFA6-43A0-98B0-1389276B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15"/>
      <w:szCs w:val="15"/>
    </w:rPr>
  </w:style>
  <w:style w:type="paragraph" w:styleId="3">
    <w:name w:val="heading 3"/>
    <w:basedOn w:val="a"/>
    <w:next w:val="a"/>
    <w:uiPriority w:val="1"/>
    <w:qFormat/>
    <w:pPr>
      <w:ind w:left="601"/>
      <w:outlineLvl w:val="2"/>
    </w:pPr>
    <w:rPr>
      <w:rFonts w:ascii="黑体" w:eastAsia="黑体" w:hAnsi="黑体" w:cs="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lang w:val="zh-CN"/>
    </w:rPr>
  </w:style>
  <w:style w:type="paragraph" w:styleId="a5">
    <w:name w:val="annotation text"/>
    <w:basedOn w:val="a"/>
    <w:link w:val="a6"/>
    <w:uiPriority w:val="99"/>
    <w:unhideWhenUsed/>
    <w:qFormat/>
    <w:pPr>
      <w:jc w:val="left"/>
    </w:pPr>
  </w:style>
  <w:style w:type="paragraph" w:styleId="a7">
    <w:name w:val="Body Text"/>
    <w:basedOn w:val="a"/>
    <w:uiPriority w:val="1"/>
    <w:qFormat/>
    <w:pPr>
      <w:spacing w:before="127"/>
      <w:ind w:left="598"/>
    </w:pPr>
    <w:rPr>
      <w:sz w:val="24"/>
      <w:szCs w:val="24"/>
    </w:rPr>
  </w:style>
  <w:style w:type="paragraph" w:styleId="a8">
    <w:name w:val="Date"/>
    <w:basedOn w:val="a"/>
    <w:next w:val="a"/>
    <w:qFormat/>
    <w:pPr>
      <w:ind w:leftChars="2500" w:left="100"/>
    </w:pPr>
  </w:style>
  <w:style w:type="paragraph" w:styleId="a9">
    <w:name w:val="Balloon Text"/>
    <w:basedOn w:val="a"/>
    <w:link w:val="aa"/>
    <w:uiPriority w:val="99"/>
    <w:unhideWhenUsed/>
    <w:qFormat/>
    <w:rPr>
      <w:kern w:val="0"/>
      <w:sz w:val="18"/>
      <w:szCs w:val="18"/>
      <w:lang w:val="zh-CN"/>
    </w:rPr>
  </w:style>
  <w:style w:type="paragraph" w:styleId="ab">
    <w:name w:val="footer"/>
    <w:basedOn w:val="a"/>
    <w:link w:val="1"/>
    <w:uiPriority w:val="99"/>
    <w:unhideWhenUsed/>
    <w:qFormat/>
    <w:pPr>
      <w:tabs>
        <w:tab w:val="center" w:pos="4153"/>
        <w:tab w:val="right" w:pos="8306"/>
      </w:tabs>
      <w:snapToGrid w:val="0"/>
      <w:jc w:val="left"/>
    </w:pPr>
    <w:rPr>
      <w:kern w:val="0"/>
      <w:sz w:val="18"/>
      <w:szCs w:val="18"/>
      <w:lang w:val="zh-CN"/>
    </w:rPr>
  </w:style>
  <w:style w:type="paragraph" w:styleId="ac">
    <w:name w:val="header"/>
    <w:basedOn w:val="a"/>
    <w:link w:val="10"/>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d">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5"/>
    <w:next w:val="a5"/>
    <w:link w:val="af"/>
    <w:uiPriority w:val="99"/>
    <w:unhideWhenUsed/>
    <w:qFormat/>
    <w:rPr>
      <w:b/>
      <w:bCs/>
      <w:kern w:val="0"/>
      <w:sz w:val="20"/>
      <w:szCs w:val="20"/>
      <w:lang w:val="zh-CN"/>
    </w:rPr>
  </w:style>
  <w:style w:type="character" w:styleId="af0">
    <w:name w:val="Strong"/>
    <w:uiPriority w:val="22"/>
    <w:qFormat/>
    <w:rPr>
      <w:b/>
      <w:bCs/>
    </w:rPr>
  </w:style>
  <w:style w:type="character" w:styleId="af1">
    <w:name w:val="page number"/>
    <w:basedOn w:val="a0"/>
    <w:qFormat/>
  </w:style>
  <w:style w:type="character" w:styleId="af2">
    <w:name w:val="annotation reference"/>
    <w:uiPriority w:val="99"/>
    <w:unhideWhenUsed/>
    <w:qFormat/>
    <w:rPr>
      <w:sz w:val="21"/>
      <w:szCs w:val="21"/>
    </w:rPr>
  </w:style>
  <w:style w:type="character" w:customStyle="1" w:styleId="aa">
    <w:name w:val="批注框文本 字符"/>
    <w:link w:val="a9"/>
    <w:uiPriority w:val="99"/>
    <w:semiHidden/>
    <w:qFormat/>
    <w:rPr>
      <w:sz w:val="18"/>
      <w:szCs w:val="18"/>
    </w:rPr>
  </w:style>
  <w:style w:type="character" w:customStyle="1" w:styleId="10">
    <w:name w:val="页眉 字符1"/>
    <w:link w:val="ac"/>
    <w:uiPriority w:val="99"/>
    <w:qFormat/>
    <w:rPr>
      <w:sz w:val="18"/>
      <w:szCs w:val="18"/>
    </w:rPr>
  </w:style>
  <w:style w:type="character" w:customStyle="1" w:styleId="1">
    <w:name w:val="页脚 字符1"/>
    <w:link w:val="ab"/>
    <w:uiPriority w:val="99"/>
    <w:qFormat/>
    <w:rPr>
      <w:sz w:val="18"/>
      <w:szCs w:val="18"/>
    </w:rPr>
  </w:style>
  <w:style w:type="character" w:customStyle="1" w:styleId="a4">
    <w:name w:val="文档结构图 字符"/>
    <w:link w:val="a3"/>
    <w:uiPriority w:val="99"/>
    <w:semiHidden/>
    <w:qFormat/>
    <w:rPr>
      <w:rFonts w:ascii="宋体" w:eastAsia="宋体"/>
      <w:kern w:val="2"/>
      <w:sz w:val="18"/>
      <w:szCs w:val="18"/>
    </w:rPr>
  </w:style>
  <w:style w:type="character" w:customStyle="1" w:styleId="a6">
    <w:name w:val="批注文字 字符"/>
    <w:basedOn w:val="a0"/>
    <w:link w:val="a5"/>
    <w:uiPriority w:val="99"/>
    <w:qFormat/>
  </w:style>
  <w:style w:type="character" w:customStyle="1" w:styleId="af">
    <w:name w:val="批注主题 字符"/>
    <w:link w:val="ae"/>
    <w:uiPriority w:val="99"/>
    <w:semiHidden/>
    <w:qFormat/>
    <w:rPr>
      <w:b/>
      <w:bCs/>
    </w:rPr>
  </w:style>
  <w:style w:type="paragraph" w:customStyle="1" w:styleId="11">
    <w:name w:val="修订1"/>
    <w:uiPriority w:val="99"/>
    <w:semiHidden/>
    <w:qFormat/>
    <w:rPr>
      <w:rFonts w:ascii="Calibri" w:hAnsi="Calibri"/>
      <w:kern w:val="2"/>
      <w:sz w:val="21"/>
      <w:szCs w:val="22"/>
    </w:rPr>
  </w:style>
  <w:style w:type="paragraph" w:customStyle="1" w:styleId="2">
    <w:name w:val="列出段落2"/>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paragraph" w:customStyle="1" w:styleId="12">
    <w:name w:val="列出段落1"/>
    <w:basedOn w:val="a"/>
    <w:uiPriority w:val="99"/>
    <w:qFormat/>
    <w:pPr>
      <w:ind w:firstLineChars="200" w:firstLine="420"/>
    </w:pPr>
  </w:style>
  <w:style w:type="paragraph" w:customStyle="1" w:styleId="Char">
    <w:name w:val="Char"/>
    <w:basedOn w:val="a"/>
    <w:qFormat/>
    <w:rPr>
      <w:rFonts w:ascii="仿宋_GB2312" w:eastAsia="仿宋_GB2312" w:hAnsi="Times New Roman"/>
      <w:b/>
      <w:sz w:val="32"/>
      <w:szCs w:val="32"/>
    </w:rPr>
  </w:style>
  <w:style w:type="character" w:customStyle="1" w:styleId="CharChar5">
    <w:name w:val="Char Char5"/>
    <w:basedOn w:val="a0"/>
    <w:semiHidden/>
    <w:qFormat/>
  </w:style>
  <w:style w:type="character" w:customStyle="1" w:styleId="HTML0">
    <w:name w:val="HTML 预设格式 字符"/>
    <w:link w:val="HTML"/>
    <w:uiPriority w:val="99"/>
    <w:qFormat/>
    <w:rPr>
      <w:rFonts w:ascii="宋体" w:hAnsi="宋体"/>
      <w:sz w:val="24"/>
      <w:szCs w:val="24"/>
    </w:rPr>
  </w:style>
  <w:style w:type="paragraph" w:customStyle="1" w:styleId="-11">
    <w:name w:val="彩色列表 - 强调文字颜色 11"/>
    <w:basedOn w:val="a"/>
    <w:uiPriority w:val="34"/>
    <w:qFormat/>
    <w:pPr>
      <w:ind w:firstLineChars="200" w:firstLine="420"/>
    </w:pPr>
    <w:rPr>
      <w:sz w:val="21"/>
      <w:szCs w:val="22"/>
    </w:rPr>
  </w:style>
  <w:style w:type="character" w:customStyle="1" w:styleId="af3">
    <w:name w:val="页眉 字符"/>
    <w:uiPriority w:val="99"/>
    <w:qFormat/>
  </w:style>
  <w:style w:type="paragraph" w:customStyle="1" w:styleId="20">
    <w:name w:val="修订2"/>
    <w:hidden/>
    <w:uiPriority w:val="99"/>
    <w:semiHidden/>
    <w:qFormat/>
    <w:rPr>
      <w:rFonts w:ascii="Calibri" w:hAnsi="Calibri"/>
      <w:kern w:val="2"/>
      <w:sz w:val="15"/>
      <w:szCs w:val="15"/>
    </w:rPr>
  </w:style>
  <w:style w:type="character" w:customStyle="1" w:styleId="af4">
    <w:name w:val="页脚 字符"/>
    <w:uiPriority w:val="99"/>
    <w:qFormat/>
  </w:style>
  <w:style w:type="character" w:customStyle="1" w:styleId="Char0">
    <w:name w:val="批注框文本 Char"/>
    <w:uiPriority w:val="99"/>
    <w:semiHidden/>
    <w:qFormat/>
    <w:rPr>
      <w:sz w:val="18"/>
      <w:szCs w:val="18"/>
    </w:rPr>
  </w:style>
  <w:style w:type="character" w:customStyle="1" w:styleId="Char1">
    <w:name w:val="页眉 Char"/>
    <w:uiPriority w:val="99"/>
    <w:qFormat/>
    <w:rPr>
      <w:sz w:val="18"/>
      <w:szCs w:val="18"/>
    </w:rPr>
  </w:style>
  <w:style w:type="character" w:customStyle="1" w:styleId="Char2">
    <w:name w:val="页脚 Char"/>
    <w:uiPriority w:val="99"/>
    <w:qFormat/>
    <w:rPr>
      <w:sz w:val="18"/>
      <w:szCs w:val="18"/>
    </w:rPr>
  </w:style>
  <w:style w:type="character" w:customStyle="1" w:styleId="Char3">
    <w:name w:val="文档结构图 Char"/>
    <w:uiPriority w:val="99"/>
    <w:semiHidden/>
    <w:qFormat/>
    <w:rPr>
      <w:rFonts w:ascii="宋体" w:eastAsia="宋体"/>
      <w:kern w:val="2"/>
      <w:sz w:val="18"/>
      <w:szCs w:val="18"/>
    </w:rPr>
  </w:style>
  <w:style w:type="character" w:customStyle="1" w:styleId="Char4">
    <w:name w:val="批注文字 Char"/>
    <w:basedOn w:val="a0"/>
    <w:uiPriority w:val="99"/>
    <w:semiHidden/>
    <w:qFormat/>
  </w:style>
  <w:style w:type="character" w:customStyle="1" w:styleId="Char5">
    <w:name w:val="批注主题 Char"/>
    <w:uiPriority w:val="99"/>
    <w:semiHidden/>
    <w:qFormat/>
    <w:rPr>
      <w:b/>
      <w:bCs/>
    </w:rPr>
  </w:style>
  <w:style w:type="character" w:customStyle="1" w:styleId="CharChar51">
    <w:name w:val="Char Char51"/>
    <w:basedOn w:val="a0"/>
    <w:semiHidden/>
    <w:qFormat/>
  </w:style>
  <w:style w:type="paragraph" w:styleId="af5">
    <w:name w:val="List Paragraph"/>
    <w:basedOn w:val="a"/>
    <w:uiPriority w:val="99"/>
    <w:unhideWhenUsed/>
    <w:qFormat/>
    <w:pPr>
      <w:ind w:firstLineChars="200" w:firstLine="420"/>
    </w:pPr>
  </w:style>
  <w:style w:type="paragraph" w:customStyle="1" w:styleId="30">
    <w:name w:val="修订3"/>
    <w:hidden/>
    <w:uiPriority w:val="99"/>
    <w:unhideWhenUsed/>
    <w:qFormat/>
    <w:rPr>
      <w:rFonts w:ascii="Calibri" w:hAnsi="Calibri"/>
      <w:kern w:val="2"/>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133ABF-7254-419E-9C54-2F5D7B7B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5531</Words>
  <Characters>31530</Characters>
  <Application>Microsoft Office Word</Application>
  <DocSecurity>0</DocSecurity>
  <Lines>262</Lines>
  <Paragraphs>73</Paragraphs>
  <ScaleCrop>false</ScaleCrop>
  <Company>Microsoft</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xuxin</dc:creator>
  <cp:lastModifiedBy>panpan zhang</cp:lastModifiedBy>
  <cp:revision>6</cp:revision>
  <cp:lastPrinted>2019-08-15T05:10:00Z</cp:lastPrinted>
  <dcterms:created xsi:type="dcterms:W3CDTF">2019-08-21T03:42:00Z</dcterms:created>
  <dcterms:modified xsi:type="dcterms:W3CDTF">2019-08-29T03:17:00Z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