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numPr>
          <w:ilvl w:val="0"/>
          <w:numId w:val="0"/>
        </w:numPr>
        <w:spacing w:after="120"/>
        <w:rPr>
          <w:sz w:val="32"/>
          <w:szCs w:val="48"/>
        </w:rPr>
      </w:pPr>
      <w:bookmarkStart w:id="0" w:name="_Toc433727571"/>
      <w:r>
        <w:rPr>
          <w:rFonts w:hint="eastAsia"/>
          <w:sz w:val="32"/>
          <w:szCs w:val="48"/>
        </w:rPr>
        <w:fldChar w:fldCharType="begin"/>
      </w:r>
      <w:r>
        <w:rPr>
          <w:rFonts w:hint="eastAsia"/>
          <w:sz w:val="32"/>
          <w:szCs w:val="48"/>
        </w:rPr>
        <w:instrText xml:space="preserve"> HYPERLINK \l "_目      录" </w:instrText>
      </w:r>
      <w:r>
        <w:rPr>
          <w:rFonts w:hint="eastAsia"/>
          <w:sz w:val="32"/>
          <w:szCs w:val="48"/>
        </w:rPr>
        <w:fldChar w:fldCharType="separate"/>
      </w:r>
      <w:r>
        <w:rPr>
          <w:rFonts w:hint="eastAsia"/>
          <w:sz w:val="32"/>
          <w:szCs w:val="48"/>
        </w:rPr>
        <w:t>临时管理规约</w:t>
      </w:r>
      <w:bookmarkEnd w:id="0"/>
      <w:r>
        <w:rPr>
          <w:rFonts w:hint="eastAsia"/>
          <w:sz w:val="32"/>
          <w:szCs w:val="48"/>
        </w:rPr>
        <w:fldChar w:fldCharType="end"/>
      </w:r>
    </w:p>
    <w:p/>
    <w:p>
      <w:pPr>
        <w:spacing w:line="360" w:lineRule="auto"/>
        <w:jc w:val="center"/>
        <w:rPr>
          <w:b/>
          <w:sz w:val="28"/>
          <w:szCs w:val="28"/>
        </w:rPr>
      </w:pPr>
      <w:r>
        <w:rPr>
          <w:rFonts w:hint="eastAsia"/>
          <w:b/>
          <w:sz w:val="28"/>
          <w:szCs w:val="28"/>
        </w:rPr>
        <w:t>第一章</w:t>
      </w:r>
      <w:r>
        <w:rPr>
          <w:b/>
          <w:sz w:val="28"/>
          <w:szCs w:val="28"/>
        </w:rPr>
        <w:t xml:space="preserve"> </w:t>
      </w:r>
      <w:r>
        <w:rPr>
          <w:rFonts w:hint="eastAsia"/>
          <w:b/>
          <w:sz w:val="28"/>
          <w:szCs w:val="28"/>
        </w:rPr>
        <w:t>总则</w:t>
      </w:r>
    </w:p>
    <w:p>
      <w:pPr>
        <w:widowControl/>
        <w:spacing w:line="360" w:lineRule="auto"/>
        <w:jc w:val="left"/>
        <w:rPr>
          <w:rFonts w:ascii="宋体" w:hAnsi="宋体"/>
          <w:sz w:val="24"/>
          <w:szCs w:val="20"/>
        </w:rPr>
      </w:pPr>
      <w:r>
        <w:rPr>
          <w:rFonts w:hint="eastAsia" w:ascii="宋体" w:hAnsi="宋体" w:cs="Arial"/>
          <w:b/>
          <w:kern w:val="0"/>
          <w:sz w:val="24"/>
        </w:rPr>
        <w:t>第一条</w:t>
      </w:r>
      <w:r>
        <w:rPr>
          <w:rFonts w:ascii="宋体" w:hAnsi="宋体" w:cs="Arial"/>
          <w:b/>
          <w:kern w:val="0"/>
          <w:sz w:val="24"/>
        </w:rPr>
        <w:t xml:space="preserve">  </w:t>
      </w:r>
      <w:r>
        <w:rPr>
          <w:rFonts w:hint="eastAsia" w:ascii="宋体" w:hAnsi="宋体" w:cs="Arial"/>
          <w:kern w:val="0"/>
          <w:sz w:val="24"/>
        </w:rPr>
        <w:t>根据《物业管理条例》和相关法律、法规、政策，</w:t>
      </w:r>
      <w:r>
        <w:rPr>
          <w:rFonts w:ascii="宋体" w:hAnsi="宋体"/>
          <w:sz w:val="24"/>
          <w:szCs w:val="20"/>
        </w:rPr>
        <w:t>为维护全体业主和物业使用人的合法权益，保障本物业区域内物业的安全与合理使用，维护公共秩序，促进管理有序、安全舒适、环境宜人、文明和谐的新型社区建设，制</w:t>
      </w:r>
      <w:r>
        <w:rPr>
          <w:rFonts w:hint="eastAsia" w:ascii="宋体" w:hAnsi="宋体"/>
          <w:sz w:val="24"/>
          <w:szCs w:val="20"/>
        </w:rPr>
        <w:t>定</w:t>
      </w:r>
      <w:r>
        <w:rPr>
          <w:rFonts w:ascii="宋体" w:hAnsi="宋体"/>
          <w:sz w:val="24"/>
          <w:szCs w:val="20"/>
        </w:rPr>
        <w:t>本规约</w:t>
      </w:r>
      <w:r>
        <w:rPr>
          <w:rFonts w:hint="eastAsia" w:ascii="宋体" w:hAnsi="宋体"/>
          <w:sz w:val="24"/>
        </w:rPr>
        <w:t>。</w:t>
      </w:r>
    </w:p>
    <w:p>
      <w:pPr>
        <w:widowControl/>
        <w:numPr>
          <w:ilvl w:val="0"/>
          <w:numId w:val="2"/>
        </w:numPr>
        <w:tabs>
          <w:tab w:val="left" w:pos="900"/>
          <w:tab w:val="clear" w:pos="1455"/>
        </w:tabs>
        <w:spacing w:line="360" w:lineRule="auto"/>
        <w:ind w:left="0" w:firstLine="0"/>
        <w:jc w:val="left"/>
        <w:rPr>
          <w:rFonts w:ascii="宋体" w:hAnsi="宋体" w:cs="Arial"/>
          <w:kern w:val="0"/>
          <w:sz w:val="24"/>
        </w:rPr>
      </w:pPr>
      <w:r>
        <w:rPr>
          <w:rFonts w:hint="eastAsia" w:ascii="宋体" w:hAnsi="宋体" w:cs="Arial"/>
          <w:kern w:val="0"/>
          <w:sz w:val="24"/>
        </w:rPr>
        <w:t>建设单位在销售物业之前，制定本临时规约，并在物业销售前将本临时规约向物业买受人明示，物业买受人与建设单位签订《商品房买卖合同》的同时对本临时规约应予以书面承诺，表示对本临时规约内容的认可。</w:t>
      </w:r>
    </w:p>
    <w:p>
      <w:pPr>
        <w:widowControl/>
        <w:numPr>
          <w:ilvl w:val="0"/>
          <w:numId w:val="2"/>
        </w:numPr>
        <w:tabs>
          <w:tab w:val="left" w:pos="900"/>
          <w:tab w:val="clear" w:pos="1455"/>
        </w:tabs>
        <w:spacing w:line="360" w:lineRule="auto"/>
        <w:ind w:left="0" w:firstLine="0"/>
        <w:jc w:val="left"/>
        <w:rPr>
          <w:rFonts w:ascii="宋体" w:hAnsi="宋体" w:cs="Arial"/>
          <w:kern w:val="0"/>
          <w:sz w:val="24"/>
        </w:rPr>
      </w:pPr>
      <w:r>
        <w:rPr>
          <w:rFonts w:ascii="宋体" w:hAnsi="宋体" w:cs="Arial"/>
          <w:kern w:val="0"/>
          <w:sz w:val="24"/>
        </w:rPr>
        <w:t xml:space="preserve"> 本临时管理规约对建设单位、业主、物业使用人均有约束力。</w:t>
      </w:r>
    </w:p>
    <w:p>
      <w:pPr>
        <w:widowControl/>
        <w:numPr>
          <w:ilvl w:val="0"/>
          <w:numId w:val="2"/>
        </w:numPr>
        <w:tabs>
          <w:tab w:val="left" w:pos="900"/>
          <w:tab w:val="clear" w:pos="1455"/>
        </w:tabs>
        <w:spacing w:line="360" w:lineRule="auto"/>
        <w:ind w:left="0" w:firstLine="0"/>
        <w:jc w:val="left"/>
        <w:rPr>
          <w:rFonts w:ascii="宋体" w:hAnsi="宋体" w:cs="Arial"/>
          <w:kern w:val="0"/>
          <w:sz w:val="24"/>
        </w:rPr>
      </w:pPr>
      <w:r>
        <w:rPr>
          <w:rFonts w:ascii="宋体" w:hAnsi="宋体" w:cs="Arial"/>
          <w:kern w:val="0"/>
          <w:sz w:val="24"/>
        </w:rPr>
        <w:t xml:space="preserve"> 建设单位与物业服务企业签订的《前期物业服务合同》中涉及业主共同利益的约定，应与本临时管理规约一致。</w:t>
      </w:r>
    </w:p>
    <w:p>
      <w:pPr>
        <w:spacing w:line="360" w:lineRule="auto"/>
        <w:jc w:val="center"/>
        <w:rPr>
          <w:b/>
          <w:sz w:val="28"/>
          <w:szCs w:val="28"/>
        </w:rPr>
      </w:pPr>
      <w:r>
        <w:rPr>
          <w:rFonts w:hint="eastAsia"/>
          <w:b/>
          <w:sz w:val="28"/>
          <w:szCs w:val="28"/>
        </w:rPr>
        <w:t>第二章</w:t>
      </w:r>
      <w:r>
        <w:rPr>
          <w:b/>
          <w:sz w:val="28"/>
          <w:szCs w:val="28"/>
        </w:rPr>
        <w:t xml:space="preserve"> </w:t>
      </w:r>
      <w:r>
        <w:rPr>
          <w:rFonts w:hint="eastAsia"/>
          <w:b/>
          <w:sz w:val="28"/>
          <w:szCs w:val="28"/>
        </w:rPr>
        <w:t>物业基本情况</w:t>
      </w:r>
    </w:p>
    <w:p>
      <w:pPr>
        <w:widowControl/>
        <w:numPr>
          <w:ilvl w:val="0"/>
          <w:numId w:val="2"/>
        </w:numPr>
        <w:tabs>
          <w:tab w:val="left" w:pos="900"/>
          <w:tab w:val="clear" w:pos="1455"/>
        </w:tabs>
        <w:spacing w:line="360" w:lineRule="auto"/>
        <w:ind w:left="0" w:firstLine="0"/>
        <w:jc w:val="left"/>
        <w:rPr>
          <w:rFonts w:ascii="宋体" w:hAnsi="宋体" w:cs="Arial"/>
          <w:kern w:val="0"/>
          <w:sz w:val="24"/>
        </w:rPr>
      </w:pPr>
      <w:r>
        <w:rPr>
          <w:rFonts w:ascii="宋体" w:hAnsi="宋体" w:cs="Arial"/>
          <w:kern w:val="0"/>
          <w:sz w:val="24"/>
        </w:rPr>
        <w:t xml:space="preserve"> 物业的基本情况</w:t>
      </w:r>
    </w:p>
    <w:p>
      <w:pPr>
        <w:widowControl/>
        <w:spacing w:line="360" w:lineRule="auto"/>
        <w:ind w:firstLine="420"/>
        <w:jc w:val="left"/>
        <w:rPr>
          <w:rFonts w:ascii="宋体" w:hAnsi="宋体"/>
          <w:sz w:val="24"/>
        </w:rPr>
      </w:pPr>
      <w:r>
        <w:rPr>
          <w:rFonts w:hint="eastAsia" w:ascii="宋体" w:hAnsi="宋体"/>
          <w:sz w:val="24"/>
        </w:rPr>
        <w:t>物业名称：</w:t>
      </w:r>
      <w:r>
        <w:rPr>
          <w:rFonts w:hint="eastAsia" w:ascii="宋体" w:hAnsi="宋体"/>
        </w:rPr>
        <w:t>天筑誉府</w:t>
      </w:r>
      <w:r>
        <w:rPr>
          <w:rFonts w:hint="eastAsia" w:ascii="宋体" w:hAnsi="宋体"/>
          <w:sz w:val="24"/>
        </w:rPr>
        <w:t>；</w:t>
      </w:r>
    </w:p>
    <w:p>
      <w:pPr>
        <w:widowControl/>
        <w:spacing w:line="360" w:lineRule="auto"/>
        <w:ind w:firstLine="420"/>
        <w:jc w:val="left"/>
      </w:pPr>
      <w:r>
        <w:rPr>
          <w:rFonts w:hint="eastAsia" w:ascii="宋体" w:hAnsi="宋体"/>
          <w:sz w:val="24"/>
        </w:rPr>
        <w:t>物业类型：</w:t>
      </w:r>
      <w:r>
        <w:rPr>
          <w:rFonts w:hint="eastAsia"/>
        </w:rPr>
        <w:t>住宅、车位</w:t>
      </w:r>
    </w:p>
    <w:p>
      <w:pPr>
        <w:widowControl/>
        <w:spacing w:line="360" w:lineRule="auto"/>
        <w:ind w:firstLine="420"/>
        <w:jc w:val="left"/>
        <w:rPr>
          <w:rFonts w:ascii="宋体" w:hAnsi="宋体"/>
          <w:sz w:val="24"/>
        </w:rPr>
      </w:pPr>
      <w:r>
        <w:rPr>
          <w:rFonts w:hint="eastAsia" w:ascii="宋体" w:hAnsi="宋体"/>
          <w:sz w:val="24"/>
        </w:rPr>
        <w:t>座落位置：</w:t>
      </w:r>
      <w:r>
        <w:rPr>
          <w:rFonts w:hint="eastAsia" w:ascii="宋体" w:hAnsi="宋体" w:cs="Arial"/>
          <w:kern w:val="0"/>
          <w:sz w:val="24"/>
        </w:rPr>
        <w:t>台州市椒江区洪家街道中心大道以东JHJ060-0102地块；</w:t>
      </w:r>
    </w:p>
    <w:p>
      <w:pPr>
        <w:widowControl/>
        <w:spacing w:line="360" w:lineRule="auto"/>
        <w:ind w:firstLine="420"/>
        <w:jc w:val="left"/>
        <w:rPr>
          <w:rFonts w:ascii="宋体" w:hAnsi="宋体"/>
          <w:sz w:val="24"/>
        </w:rPr>
      </w:pPr>
      <w:r>
        <w:rPr>
          <w:rFonts w:hint="eastAsia" w:ascii="宋体" w:hAnsi="宋体"/>
          <w:sz w:val="24"/>
        </w:rPr>
        <w:t>地上建筑面积：</w:t>
      </w:r>
      <w:r>
        <w:rPr>
          <w:rFonts w:hint="eastAsia" w:ascii="宋体" w:hAnsi="宋体" w:cs="Arial"/>
          <w:kern w:val="0"/>
          <w:sz w:val="24"/>
        </w:rPr>
        <w:t>112049.26㎡。</w:t>
      </w:r>
    </w:p>
    <w:p>
      <w:pPr>
        <w:spacing w:line="360" w:lineRule="auto"/>
        <w:ind w:firstLine="480" w:firstLineChars="200"/>
        <w:rPr>
          <w:rFonts w:ascii="宋体" w:hAnsi="宋体"/>
          <w:sz w:val="24"/>
        </w:rPr>
      </w:pPr>
      <w:r>
        <w:rPr>
          <w:rFonts w:hint="eastAsia" w:ascii="宋体" w:hAnsi="宋体"/>
          <w:sz w:val="24"/>
        </w:rPr>
        <w:t>物业管理区域范</w:t>
      </w:r>
      <w:r>
        <w:rPr>
          <w:rFonts w:hint="eastAsia" w:ascii="宋体" w:hAnsi="宋体" w:cs="Arial"/>
          <w:kern w:val="0"/>
          <w:sz w:val="24"/>
        </w:rPr>
        <w:t>围：东至规划道路二（规划宽度20米）、南至规划道路三（规划宽度28米）、西至用地界线、北至规划道路一（规划宽度15米）</w:t>
      </w:r>
    </w:p>
    <w:p>
      <w:pPr>
        <w:widowControl/>
        <w:numPr>
          <w:ilvl w:val="0"/>
          <w:numId w:val="2"/>
        </w:numPr>
        <w:tabs>
          <w:tab w:val="left" w:pos="900"/>
          <w:tab w:val="clear" w:pos="1455"/>
        </w:tabs>
        <w:spacing w:line="360" w:lineRule="auto"/>
        <w:ind w:left="0" w:firstLine="0"/>
        <w:jc w:val="left"/>
        <w:rPr>
          <w:rFonts w:ascii="宋体" w:hAnsi="宋体" w:cs="Arial"/>
          <w:kern w:val="0"/>
          <w:sz w:val="24"/>
        </w:rPr>
      </w:pPr>
      <w:r>
        <w:rPr>
          <w:rFonts w:hint="eastAsia" w:ascii="宋体" w:hAnsi="宋体" w:cs="Arial"/>
          <w:kern w:val="0"/>
          <w:sz w:val="24"/>
        </w:rPr>
        <w:t>根据有关法律法规和《商品房买卖合同》，业主享有以下物业共用部位、共用设施设备的所有权：</w:t>
      </w:r>
    </w:p>
    <w:p>
      <w:pPr>
        <w:widowControl/>
        <w:numPr>
          <w:ilvl w:val="1"/>
          <w:numId w:val="3"/>
        </w:numPr>
        <w:spacing w:line="360" w:lineRule="auto"/>
        <w:jc w:val="left"/>
        <w:rPr>
          <w:rFonts w:ascii="宋体" w:hAnsi="宋体" w:cs="Arial"/>
          <w:kern w:val="0"/>
          <w:sz w:val="24"/>
        </w:rPr>
      </w:pPr>
      <w:r>
        <w:rPr>
          <w:rFonts w:ascii="宋体" w:hAnsi="宋体" w:cs="Arial"/>
          <w:kern w:val="0"/>
          <w:sz w:val="24"/>
        </w:rPr>
        <w:t>由单幢建筑物的全体业主共有的共用部位，包括该幢建筑物的承重结构、</w:t>
      </w:r>
    </w:p>
    <w:p>
      <w:pPr>
        <w:widowControl/>
        <w:spacing w:line="360" w:lineRule="auto"/>
        <w:jc w:val="left"/>
        <w:rPr>
          <w:rFonts w:ascii="宋体" w:hAnsi="宋体" w:cs="Arial"/>
          <w:kern w:val="0"/>
          <w:sz w:val="24"/>
        </w:rPr>
      </w:pPr>
      <w:r>
        <w:rPr>
          <w:rFonts w:ascii="宋体" w:hAnsi="宋体" w:cs="Arial"/>
          <w:kern w:val="0"/>
          <w:sz w:val="24"/>
        </w:rPr>
        <w:t>主体结构，公共门厅、公共走廊、公共楼梯间、户外墙面、屋面和其它共用部位等；</w:t>
      </w:r>
    </w:p>
    <w:p>
      <w:pPr>
        <w:widowControl/>
        <w:numPr>
          <w:ilvl w:val="1"/>
          <w:numId w:val="3"/>
        </w:numPr>
        <w:spacing w:line="360" w:lineRule="auto"/>
        <w:jc w:val="left"/>
        <w:rPr>
          <w:rFonts w:ascii="宋体" w:hAnsi="宋体" w:cs="Arial"/>
          <w:kern w:val="0"/>
          <w:sz w:val="24"/>
        </w:rPr>
      </w:pPr>
      <w:r>
        <w:rPr>
          <w:rFonts w:ascii="宋体" w:hAnsi="宋体" w:cs="Arial"/>
          <w:kern w:val="0"/>
          <w:sz w:val="24"/>
        </w:rPr>
        <w:t>由单幢建筑物的全体业主共有的共用设施设备，包括该幢建筑物内的给</w:t>
      </w:r>
    </w:p>
    <w:p>
      <w:pPr>
        <w:widowControl/>
        <w:spacing w:line="360" w:lineRule="auto"/>
        <w:jc w:val="left"/>
        <w:rPr>
          <w:rFonts w:ascii="宋体" w:hAnsi="宋体" w:cs="Arial"/>
          <w:kern w:val="0"/>
          <w:sz w:val="24"/>
        </w:rPr>
      </w:pPr>
      <w:r>
        <w:rPr>
          <w:rFonts w:ascii="宋体" w:hAnsi="宋体" w:cs="Arial"/>
          <w:kern w:val="0"/>
          <w:sz w:val="24"/>
        </w:rPr>
        <w:t>排水管道、落水管、照明设施、消防设施、避雷设施和其它共用设施设备等；</w:t>
      </w:r>
    </w:p>
    <w:p>
      <w:pPr>
        <w:widowControl/>
        <w:spacing w:line="360" w:lineRule="auto"/>
        <w:ind w:left="840" w:hanging="840" w:hangingChars="350"/>
        <w:jc w:val="left"/>
        <w:rPr>
          <w:rFonts w:ascii="宋体" w:hAnsi="宋体" w:cs="Arial"/>
          <w:kern w:val="0"/>
          <w:sz w:val="24"/>
        </w:rPr>
      </w:pPr>
      <w:r>
        <w:rPr>
          <w:rFonts w:hint="eastAsia" w:ascii="宋体" w:hAnsi="宋体" w:cs="Arial"/>
          <w:kern w:val="0"/>
          <w:sz w:val="24"/>
        </w:rPr>
        <w:t>　　</w:t>
      </w:r>
      <w:r>
        <w:rPr>
          <w:rFonts w:ascii="宋体" w:hAnsi="宋体" w:cs="Arial"/>
          <w:kern w:val="0"/>
          <w:sz w:val="24"/>
        </w:rPr>
        <w:t>3、由物业服务区域内全体业主共有的共用部位和共用设施设备,包括周界围</w:t>
      </w:r>
    </w:p>
    <w:p>
      <w:pPr>
        <w:widowControl/>
        <w:spacing w:line="360" w:lineRule="auto"/>
        <w:jc w:val="left"/>
        <w:rPr>
          <w:rFonts w:ascii="宋体" w:hAnsi="宋体" w:cs="Arial"/>
          <w:kern w:val="0"/>
          <w:sz w:val="24"/>
        </w:rPr>
      </w:pPr>
      <w:r>
        <w:rPr>
          <w:rFonts w:ascii="宋体" w:hAnsi="宋体" w:cs="Arial"/>
          <w:kern w:val="0"/>
          <w:sz w:val="24"/>
        </w:rPr>
        <w:t>墙、池井、照明设施、共用设施设备使用的房屋、物业服务用房、区内道路、绿化、景观设施、娱乐设施和其它等。</w:t>
      </w:r>
    </w:p>
    <w:p>
      <w:pPr>
        <w:widowControl/>
        <w:numPr>
          <w:ilvl w:val="0"/>
          <w:numId w:val="2"/>
        </w:numPr>
        <w:tabs>
          <w:tab w:val="left" w:pos="900"/>
          <w:tab w:val="clear" w:pos="1455"/>
        </w:tabs>
        <w:spacing w:line="360" w:lineRule="auto"/>
        <w:ind w:left="0" w:firstLine="0"/>
        <w:jc w:val="left"/>
        <w:rPr>
          <w:rFonts w:ascii="宋体" w:hAnsi="宋体" w:cs="Arial"/>
          <w:kern w:val="0"/>
          <w:sz w:val="24"/>
        </w:rPr>
      </w:pPr>
      <w:r>
        <w:rPr>
          <w:rFonts w:hint="eastAsia" w:ascii="宋体" w:hAnsi="宋体" w:cs="Arial"/>
          <w:kern w:val="0"/>
          <w:sz w:val="24"/>
        </w:rPr>
        <w:t>在本物业服务区域内，根据《商品房买卖合同》，以下部位和设施设备为建设单位所有：</w:t>
      </w:r>
    </w:p>
    <w:p>
      <w:pPr>
        <w:widowControl/>
        <w:spacing w:line="360" w:lineRule="auto"/>
        <w:jc w:val="left"/>
        <w:rPr>
          <w:rFonts w:ascii="宋体" w:hAnsi="宋体" w:cs="Arial"/>
          <w:kern w:val="0"/>
          <w:sz w:val="24"/>
        </w:rPr>
      </w:pPr>
      <w:r>
        <w:rPr>
          <w:rFonts w:hint="eastAsia" w:ascii="宋体" w:hAnsi="宋体" w:cs="Arial"/>
          <w:kern w:val="0"/>
          <w:sz w:val="24"/>
        </w:rPr>
        <w:t>　　</w:t>
      </w:r>
      <w:r>
        <w:rPr>
          <w:rFonts w:ascii="宋体" w:hAnsi="宋体" w:cs="Arial"/>
          <w:kern w:val="0"/>
          <w:sz w:val="24"/>
        </w:rPr>
        <w:t>1、非法定业主享有所有权的部位设备设施；</w:t>
      </w:r>
    </w:p>
    <w:p>
      <w:pPr>
        <w:widowControl/>
        <w:spacing w:line="360" w:lineRule="auto"/>
        <w:jc w:val="left"/>
        <w:rPr>
          <w:rFonts w:ascii="宋体" w:hAnsi="宋体" w:cs="Arial"/>
          <w:kern w:val="0"/>
          <w:sz w:val="24"/>
        </w:rPr>
      </w:pPr>
      <w:r>
        <w:rPr>
          <w:rFonts w:hint="eastAsia" w:ascii="宋体" w:hAnsi="宋体" w:cs="Arial"/>
          <w:kern w:val="0"/>
          <w:sz w:val="24"/>
        </w:rPr>
        <w:t>　　</w:t>
      </w:r>
      <w:r>
        <w:rPr>
          <w:rFonts w:ascii="宋体" w:hAnsi="宋体" w:cs="Arial"/>
          <w:kern w:val="0"/>
          <w:sz w:val="24"/>
        </w:rPr>
        <w:t>2、除买卖合同明确属于业主享有</w:t>
      </w:r>
      <w:r>
        <w:rPr>
          <w:rFonts w:hint="eastAsia" w:ascii="宋体" w:hAnsi="宋体" w:cs="Arial"/>
          <w:kern w:val="0"/>
          <w:sz w:val="24"/>
        </w:rPr>
        <w:t>所有</w:t>
      </w:r>
      <w:r>
        <w:rPr>
          <w:rFonts w:ascii="宋体" w:hAnsi="宋体" w:cs="Arial"/>
          <w:kern w:val="0"/>
          <w:sz w:val="24"/>
        </w:rPr>
        <w:t>权</w:t>
      </w:r>
      <w:r>
        <w:rPr>
          <w:rFonts w:hint="eastAsia" w:ascii="宋体" w:hAnsi="宋体" w:cs="Arial"/>
          <w:kern w:val="0"/>
          <w:sz w:val="24"/>
        </w:rPr>
        <w:t>以外</w:t>
      </w:r>
      <w:r>
        <w:rPr>
          <w:rFonts w:ascii="宋体" w:hAnsi="宋体" w:cs="Arial"/>
          <w:kern w:val="0"/>
          <w:sz w:val="24"/>
        </w:rPr>
        <w:t>的部位及建设单位所增补的设备设施；</w:t>
      </w:r>
    </w:p>
    <w:p>
      <w:pPr>
        <w:widowControl/>
        <w:spacing w:line="360" w:lineRule="auto"/>
        <w:ind w:left="840" w:hanging="840" w:hangingChars="350"/>
        <w:jc w:val="left"/>
        <w:rPr>
          <w:rFonts w:ascii="宋体" w:hAnsi="宋体" w:cs="Arial"/>
          <w:kern w:val="0"/>
          <w:sz w:val="24"/>
        </w:rPr>
      </w:pPr>
      <w:r>
        <w:rPr>
          <w:rFonts w:hint="eastAsia" w:ascii="宋体" w:hAnsi="宋体" w:cs="Arial"/>
          <w:kern w:val="0"/>
          <w:sz w:val="24"/>
        </w:rPr>
        <w:t>　　</w:t>
      </w:r>
      <w:r>
        <w:rPr>
          <w:rFonts w:ascii="宋体" w:hAnsi="宋体" w:cs="Arial"/>
          <w:kern w:val="0"/>
          <w:sz w:val="24"/>
        </w:rPr>
        <w:t>3、未出售的物业(包括</w:t>
      </w:r>
      <w:r>
        <w:rPr>
          <w:rFonts w:hint="eastAsia" w:ascii="宋体" w:hAnsi="宋体"/>
          <w:sz w:val="24"/>
        </w:rPr>
        <w:t>写字楼、酒店式公寓、商业、</w:t>
      </w:r>
      <w:r>
        <w:rPr>
          <w:rFonts w:hint="eastAsia" w:ascii="宋体" w:hAnsi="宋体" w:cs="Arial"/>
          <w:kern w:val="0"/>
          <w:sz w:val="24"/>
        </w:rPr>
        <w:t>服务用房、车库、</w:t>
      </w:r>
    </w:p>
    <w:p>
      <w:pPr>
        <w:widowControl/>
        <w:spacing w:line="360" w:lineRule="auto"/>
        <w:jc w:val="left"/>
        <w:rPr>
          <w:rFonts w:ascii="宋体" w:hAnsi="宋体" w:cs="Arial"/>
          <w:kern w:val="0"/>
          <w:sz w:val="24"/>
        </w:rPr>
      </w:pPr>
      <w:r>
        <w:rPr>
          <w:rFonts w:hint="eastAsia" w:ascii="宋体" w:hAnsi="宋体" w:cs="Arial"/>
          <w:kern w:val="0"/>
          <w:sz w:val="24"/>
        </w:rPr>
        <w:t>车位等</w:t>
      </w:r>
      <w:r>
        <w:rPr>
          <w:rFonts w:ascii="宋体" w:hAnsi="宋体" w:cs="Arial"/>
          <w:kern w:val="0"/>
          <w:sz w:val="24"/>
        </w:rPr>
        <w:t>)。</w:t>
      </w:r>
    </w:p>
    <w:p>
      <w:pPr>
        <w:widowControl/>
        <w:spacing w:line="360" w:lineRule="auto"/>
        <w:jc w:val="left"/>
        <w:rPr>
          <w:rFonts w:ascii="宋体" w:hAnsi="宋体" w:cs="Arial"/>
          <w:kern w:val="0"/>
          <w:sz w:val="24"/>
        </w:rPr>
      </w:pPr>
      <w:r>
        <w:rPr>
          <w:rFonts w:hint="eastAsia" w:ascii="宋体" w:hAnsi="宋体" w:cs="Arial"/>
          <w:kern w:val="0"/>
          <w:sz w:val="24"/>
        </w:rPr>
        <w:t>　　建设单位行使以上部位和设施设备的所有权，不得影响物业买受人正常使用物业。</w:t>
      </w:r>
    </w:p>
    <w:p>
      <w:pPr>
        <w:widowControl/>
        <w:numPr>
          <w:ilvl w:val="0"/>
          <w:numId w:val="2"/>
        </w:numPr>
        <w:tabs>
          <w:tab w:val="left" w:pos="900"/>
          <w:tab w:val="clear" w:pos="1455"/>
        </w:tabs>
        <w:spacing w:line="360" w:lineRule="auto"/>
        <w:ind w:left="0" w:firstLine="0"/>
        <w:jc w:val="left"/>
        <w:rPr>
          <w:rFonts w:ascii="宋体" w:hAnsi="宋体" w:cs="Arial"/>
          <w:kern w:val="0"/>
          <w:sz w:val="24"/>
        </w:rPr>
      </w:pPr>
      <w:r>
        <w:rPr>
          <w:rFonts w:hint="eastAsia" w:ascii="宋体" w:hAnsi="宋体" w:cs="Arial"/>
          <w:kern w:val="0"/>
          <w:sz w:val="24"/>
        </w:rPr>
        <w:t>本物业区域管理用房由建设单位按照规定配置，属于全体业主所有，其中物业管理办公用房及住宿用房由物业服务企业在物业服务合同期限内无偿使用。</w:t>
      </w:r>
    </w:p>
    <w:p>
      <w:pPr>
        <w:spacing w:line="360" w:lineRule="auto"/>
        <w:jc w:val="center"/>
        <w:rPr>
          <w:b/>
          <w:sz w:val="28"/>
          <w:szCs w:val="28"/>
        </w:rPr>
      </w:pPr>
      <w:r>
        <w:rPr>
          <w:rFonts w:hint="eastAsia"/>
          <w:b/>
          <w:sz w:val="28"/>
          <w:szCs w:val="28"/>
        </w:rPr>
        <w:t>第三章 物业的使用</w:t>
      </w:r>
    </w:p>
    <w:p>
      <w:pPr>
        <w:widowControl/>
        <w:numPr>
          <w:ilvl w:val="0"/>
          <w:numId w:val="2"/>
        </w:numPr>
        <w:tabs>
          <w:tab w:val="left" w:pos="900"/>
          <w:tab w:val="clear" w:pos="1455"/>
        </w:tabs>
        <w:spacing w:line="360" w:lineRule="auto"/>
        <w:ind w:left="0" w:firstLine="0"/>
        <w:jc w:val="left"/>
        <w:rPr>
          <w:rFonts w:ascii="宋体" w:hAnsi="宋体" w:cs="Arial"/>
          <w:kern w:val="0"/>
          <w:sz w:val="24"/>
        </w:rPr>
      </w:pPr>
      <w:r>
        <w:rPr>
          <w:rFonts w:hint="eastAsia" w:ascii="宋体" w:hAnsi="宋体" w:cs="Arial"/>
          <w:kern w:val="0"/>
          <w:sz w:val="24"/>
        </w:rPr>
        <w:t>业主对物业的专有部分享有占有、使用、收益和处分的权利，但不得妨碍其他业主正常使用物业。</w:t>
      </w:r>
    </w:p>
    <w:p>
      <w:pPr>
        <w:widowControl/>
        <w:numPr>
          <w:ilvl w:val="0"/>
          <w:numId w:val="2"/>
        </w:numPr>
        <w:tabs>
          <w:tab w:val="left" w:pos="900"/>
          <w:tab w:val="clear" w:pos="1455"/>
        </w:tabs>
        <w:spacing w:line="360" w:lineRule="auto"/>
        <w:ind w:left="0" w:firstLine="0"/>
        <w:jc w:val="left"/>
        <w:rPr>
          <w:rFonts w:ascii="宋体" w:hAnsi="宋体" w:cs="Arial"/>
          <w:kern w:val="0"/>
          <w:sz w:val="24"/>
        </w:rPr>
      </w:pPr>
      <w:r>
        <w:rPr>
          <w:rFonts w:hint="eastAsia" w:ascii="宋体" w:hAnsi="宋体" w:cs="Arial"/>
          <w:kern w:val="0"/>
          <w:sz w:val="24"/>
        </w:rPr>
        <w:t>业主应遵守法律、法规的规定，按照有利于物业使用、安全、整洁以及公平合理、不损害公共利益和他人利益的原则，在供电、供水、供热、供气、排水、通行、通风、采光、装饰装修、环境卫生、环境保护等方面妥善处理与相邻业主的关系。</w:t>
      </w:r>
    </w:p>
    <w:p>
      <w:pPr>
        <w:widowControl/>
        <w:numPr>
          <w:ilvl w:val="0"/>
          <w:numId w:val="2"/>
        </w:numPr>
        <w:tabs>
          <w:tab w:val="left" w:pos="900"/>
          <w:tab w:val="clear" w:pos="1455"/>
        </w:tabs>
        <w:spacing w:line="360" w:lineRule="auto"/>
        <w:ind w:left="0" w:firstLine="0"/>
        <w:jc w:val="left"/>
        <w:rPr>
          <w:rFonts w:ascii="宋体" w:hAnsi="宋体" w:cs="Arial"/>
          <w:kern w:val="0"/>
          <w:sz w:val="24"/>
        </w:rPr>
      </w:pPr>
      <w:r>
        <w:rPr>
          <w:rFonts w:hint="eastAsia" w:ascii="宋体" w:hAnsi="宋体" w:cs="Arial"/>
          <w:kern w:val="0"/>
          <w:sz w:val="24"/>
        </w:rPr>
        <w:t>业主应按设计用途使用物业。因特殊情况需要改变物业设计用途的，业主应在征得相邻业主书面同意后，报有关行政主管部门批准，并书面告知物业服务企业。</w:t>
      </w:r>
    </w:p>
    <w:p>
      <w:pPr>
        <w:widowControl/>
        <w:numPr>
          <w:ilvl w:val="0"/>
          <w:numId w:val="2"/>
        </w:numPr>
        <w:tabs>
          <w:tab w:val="left" w:pos="900"/>
          <w:tab w:val="clear" w:pos="1455"/>
        </w:tabs>
        <w:spacing w:line="360" w:lineRule="auto"/>
        <w:ind w:left="0" w:firstLine="0"/>
        <w:jc w:val="left"/>
        <w:rPr>
          <w:rFonts w:ascii="宋体" w:hAnsi="宋体" w:cs="Arial"/>
          <w:kern w:val="0"/>
          <w:sz w:val="24"/>
        </w:rPr>
      </w:pPr>
      <w:r>
        <w:rPr>
          <w:rFonts w:hint="eastAsia" w:ascii="宋体" w:hAnsi="宋体" w:cs="Arial"/>
          <w:kern w:val="0"/>
          <w:sz w:val="24"/>
        </w:rPr>
        <w:t>业主需要装饰装修房屋的，应事先告知物业服务企业，并由业主（或业主和装饰装修单位）与物业服务企业签订装饰装修管理服务协议。业主（或业主和装饰装修单位）应按装饰装修管理服务协议及《装修须知》的约定从事装饰装修行为，遵守装饰装修的注意事项，不得从事装饰装修的禁止行为。</w:t>
      </w:r>
    </w:p>
    <w:p>
      <w:pPr>
        <w:widowControl/>
        <w:numPr>
          <w:ilvl w:val="0"/>
          <w:numId w:val="2"/>
        </w:numPr>
        <w:tabs>
          <w:tab w:val="left" w:pos="900"/>
          <w:tab w:val="clear" w:pos="1455"/>
        </w:tabs>
        <w:spacing w:line="360" w:lineRule="auto"/>
        <w:ind w:left="0" w:firstLine="0"/>
        <w:jc w:val="left"/>
        <w:rPr>
          <w:rFonts w:ascii="宋体" w:hAnsi="宋体" w:cs="Arial"/>
          <w:kern w:val="0"/>
          <w:sz w:val="24"/>
        </w:rPr>
      </w:pPr>
      <w:r>
        <w:rPr>
          <w:rFonts w:hint="eastAsia" w:ascii="宋体" w:hAnsi="宋体" w:cs="Arial"/>
          <w:kern w:val="0"/>
          <w:sz w:val="24"/>
        </w:rPr>
        <w:t xml:space="preserve">为维护全体业主共同利益，业主装饰装修房屋时，不得以任意形式破坏房屋外立面，如发生损坏及侵害相邻业主合法权益的，应及时恢复原状并承担相应的赔偿责任。 </w:t>
      </w:r>
    </w:p>
    <w:p>
      <w:pPr>
        <w:widowControl/>
        <w:numPr>
          <w:ilvl w:val="0"/>
          <w:numId w:val="2"/>
        </w:numPr>
        <w:tabs>
          <w:tab w:val="left" w:pos="900"/>
          <w:tab w:val="clear" w:pos="1455"/>
        </w:tabs>
        <w:spacing w:line="360" w:lineRule="auto"/>
        <w:ind w:left="0" w:firstLine="0"/>
        <w:jc w:val="left"/>
        <w:rPr>
          <w:rFonts w:ascii="宋体" w:hAnsi="宋体" w:cs="Arial"/>
          <w:kern w:val="0"/>
          <w:sz w:val="24"/>
        </w:rPr>
      </w:pPr>
      <w:r>
        <w:rPr>
          <w:rFonts w:hint="eastAsia" w:ascii="宋体" w:hAnsi="宋体" w:cs="Arial"/>
          <w:kern w:val="0"/>
          <w:sz w:val="24"/>
        </w:rPr>
        <w:t>业主应在指定地点放置装饰装修材料及装修垃圾，不得擅自占用物业共用部位和公共场所。</w:t>
      </w:r>
      <w:r>
        <w:rPr>
          <w:rFonts w:hint="eastAsia" w:ascii="宋体" w:hAnsi="宋体" w:cs="宋体"/>
          <w:kern w:val="0"/>
          <w:sz w:val="24"/>
        </w:rPr>
        <w:t>本物业服务区域的装饰装修施工时间为8：00—12：00  14：00—</w:t>
      </w:r>
      <w:r>
        <w:rPr>
          <w:rFonts w:ascii="宋体" w:hAnsi="宋体" w:cs="宋体"/>
          <w:kern w:val="0"/>
          <w:sz w:val="24"/>
        </w:rPr>
        <w:t>18：00，其他时间不得施工。</w:t>
      </w:r>
      <w:r>
        <w:rPr>
          <w:rFonts w:hint="eastAsia" w:ascii="宋体" w:hAnsi="宋体" w:cs="宋体"/>
          <w:kern w:val="0"/>
          <w:sz w:val="24"/>
        </w:rPr>
        <w:t>（节假日、双休日早上装修施工应在9时以后开始，中午12时至下午14时不得进行产生噪音的施工活动，避免干扰其他业主的正常生活）</w:t>
      </w:r>
    </w:p>
    <w:p>
      <w:pPr>
        <w:widowControl/>
        <w:numPr>
          <w:ilvl w:val="0"/>
          <w:numId w:val="2"/>
        </w:numPr>
        <w:tabs>
          <w:tab w:val="left" w:pos="900"/>
          <w:tab w:val="clear" w:pos="1455"/>
        </w:tabs>
        <w:spacing w:line="360" w:lineRule="auto"/>
        <w:ind w:left="0" w:firstLine="0"/>
        <w:jc w:val="left"/>
        <w:rPr>
          <w:rFonts w:ascii="宋体" w:hAnsi="宋体" w:cs="Arial"/>
          <w:kern w:val="0"/>
          <w:sz w:val="24"/>
        </w:rPr>
      </w:pPr>
      <w:r>
        <w:rPr>
          <w:rFonts w:hint="eastAsia" w:ascii="宋体" w:hAnsi="宋体" w:cs="Arial"/>
          <w:kern w:val="0"/>
          <w:sz w:val="24"/>
        </w:rPr>
        <w:t>因装饰装修房屋影响物业共用部位、共用设施设备的正常使用以及侵害相邻业主合法权益的，业主应及时恢复原状并承担相应的赔偿责任。</w:t>
      </w:r>
    </w:p>
    <w:p>
      <w:pPr>
        <w:widowControl/>
        <w:numPr>
          <w:ilvl w:val="0"/>
          <w:numId w:val="2"/>
        </w:numPr>
        <w:tabs>
          <w:tab w:val="left" w:pos="900"/>
          <w:tab w:val="clear" w:pos="1455"/>
        </w:tabs>
        <w:spacing w:line="360" w:lineRule="auto"/>
        <w:ind w:left="0" w:firstLine="0"/>
        <w:jc w:val="left"/>
        <w:rPr>
          <w:rFonts w:ascii="宋体" w:hAnsi="宋体" w:cs="Arial"/>
          <w:kern w:val="0"/>
          <w:sz w:val="24"/>
        </w:rPr>
      </w:pPr>
      <w:r>
        <w:rPr>
          <w:rFonts w:hint="eastAsia" w:ascii="宋体" w:hAnsi="宋体" w:cs="Arial"/>
          <w:kern w:val="0"/>
          <w:sz w:val="24"/>
        </w:rPr>
        <w:t>业主应按有关规定合理使用水、电、气等公用设施设备，不得擅自拆改。</w:t>
      </w:r>
    </w:p>
    <w:p>
      <w:pPr>
        <w:widowControl/>
        <w:numPr>
          <w:ilvl w:val="0"/>
          <w:numId w:val="2"/>
        </w:numPr>
        <w:tabs>
          <w:tab w:val="left" w:pos="900"/>
          <w:tab w:val="clear" w:pos="1455"/>
        </w:tabs>
        <w:spacing w:line="360" w:lineRule="auto"/>
        <w:ind w:left="0" w:firstLine="0"/>
        <w:jc w:val="left"/>
        <w:rPr>
          <w:rFonts w:ascii="宋体" w:hAnsi="宋体" w:cs="Arial"/>
          <w:kern w:val="0"/>
          <w:sz w:val="24"/>
        </w:rPr>
      </w:pPr>
      <w:r>
        <w:rPr>
          <w:rFonts w:hint="eastAsia" w:ascii="宋体" w:hAnsi="宋体" w:cs="Arial"/>
          <w:kern w:val="0"/>
          <w:sz w:val="24"/>
        </w:rPr>
        <w:t>业主应按设计预留的位置安装空调，未预留设计位置的，应按物业服务企业指定的位置安装，并按要求做好噪音及冷凝水的处理。</w:t>
      </w:r>
    </w:p>
    <w:p>
      <w:pPr>
        <w:widowControl/>
        <w:numPr>
          <w:ilvl w:val="0"/>
          <w:numId w:val="2"/>
        </w:numPr>
        <w:tabs>
          <w:tab w:val="left" w:pos="900"/>
          <w:tab w:val="clear" w:pos="1455"/>
        </w:tabs>
        <w:spacing w:line="360" w:lineRule="auto"/>
        <w:ind w:left="0" w:firstLine="0"/>
        <w:jc w:val="left"/>
        <w:rPr>
          <w:rFonts w:ascii="宋体" w:hAnsi="宋体" w:cs="Arial"/>
          <w:kern w:val="0"/>
          <w:sz w:val="24"/>
        </w:rPr>
      </w:pPr>
      <w:r>
        <w:rPr>
          <w:rFonts w:hint="eastAsia" w:ascii="宋体" w:hAnsi="宋体" w:cs="Arial"/>
          <w:kern w:val="0"/>
          <w:sz w:val="24"/>
        </w:rPr>
        <w:t>业主及物业使用人使用电梯，应遵守本物业管理区域的电梯使用管理规定。</w:t>
      </w:r>
    </w:p>
    <w:p>
      <w:pPr>
        <w:widowControl/>
        <w:numPr>
          <w:ilvl w:val="0"/>
          <w:numId w:val="2"/>
        </w:numPr>
        <w:tabs>
          <w:tab w:val="left" w:pos="900"/>
          <w:tab w:val="clear" w:pos="1455"/>
        </w:tabs>
        <w:spacing w:line="360" w:lineRule="auto"/>
        <w:ind w:left="0" w:firstLine="0"/>
        <w:jc w:val="left"/>
        <w:rPr>
          <w:rFonts w:ascii="宋体" w:hAnsi="宋体" w:cs="Arial"/>
          <w:kern w:val="0"/>
          <w:sz w:val="24"/>
        </w:rPr>
      </w:pPr>
      <w:r>
        <w:rPr>
          <w:rFonts w:hint="eastAsia" w:ascii="宋体" w:hAnsi="宋体" w:cs="Arial"/>
          <w:kern w:val="0"/>
          <w:sz w:val="24"/>
        </w:rPr>
        <w:t>在物业服务区域内行驶和停放车辆，应遵守本物业服务区域的车辆行驶和停车规则。</w:t>
      </w:r>
      <w:r>
        <w:rPr>
          <w:rFonts w:hint="eastAsia" w:ascii="宋体" w:hAnsi="宋体"/>
          <w:sz w:val="24"/>
        </w:rPr>
        <w:t>违反规定停放车辆，影响其他商户或使用人车辆停放或造成交通阻塞、消防车辆不能进入等情况的，</w:t>
      </w:r>
      <w:r>
        <w:rPr>
          <w:rFonts w:hint="eastAsia" w:ascii="宋体" w:hAnsi="宋体" w:cs="Arial"/>
          <w:kern w:val="0"/>
          <w:sz w:val="24"/>
        </w:rPr>
        <w:t>物业服务企业</w:t>
      </w:r>
      <w:r>
        <w:rPr>
          <w:rFonts w:hint="eastAsia" w:ascii="宋体" w:hAnsi="宋体"/>
          <w:sz w:val="24"/>
        </w:rPr>
        <w:t>有权将其车辆拖移，拖车费用由责任人承担，因此造成的所有损失由责任</w:t>
      </w:r>
      <w:r>
        <w:rPr>
          <w:rFonts w:hint="eastAsia" w:ascii="宋体" w:hAnsi="宋体" w:cs="宋体"/>
          <w:kern w:val="0"/>
          <w:sz w:val="24"/>
        </w:rPr>
        <w:t>人</w:t>
      </w:r>
      <w:r>
        <w:rPr>
          <w:rFonts w:hint="eastAsia" w:ascii="宋体" w:hAnsi="宋体"/>
          <w:sz w:val="24"/>
        </w:rPr>
        <w:t>承担。</w:t>
      </w:r>
    </w:p>
    <w:p>
      <w:pPr>
        <w:widowControl/>
        <w:numPr>
          <w:ilvl w:val="0"/>
          <w:numId w:val="2"/>
        </w:numPr>
        <w:tabs>
          <w:tab w:val="left" w:pos="900"/>
          <w:tab w:val="clear" w:pos="1455"/>
        </w:tabs>
        <w:spacing w:line="360" w:lineRule="auto"/>
        <w:ind w:left="0" w:firstLine="0"/>
        <w:jc w:val="left"/>
        <w:rPr>
          <w:rFonts w:ascii="宋体" w:hAnsi="宋体" w:cs="Arial"/>
          <w:kern w:val="0"/>
          <w:sz w:val="24"/>
        </w:rPr>
      </w:pPr>
      <w:r>
        <w:rPr>
          <w:rFonts w:hint="eastAsia" w:ascii="宋体" w:hAnsi="宋体" w:cs="Arial"/>
          <w:kern w:val="0"/>
          <w:sz w:val="24"/>
        </w:rPr>
        <w:t>本物业服务区域内禁止下列行为：</w:t>
      </w:r>
    </w:p>
    <w:p>
      <w:pPr>
        <w:widowControl/>
        <w:spacing w:line="360" w:lineRule="auto"/>
        <w:ind w:left="839" w:leftChars="228" w:hanging="360" w:hangingChars="150"/>
        <w:jc w:val="left"/>
        <w:rPr>
          <w:rFonts w:ascii="宋体" w:hAnsi="宋体" w:cs="Arial"/>
          <w:kern w:val="0"/>
          <w:sz w:val="24"/>
        </w:rPr>
      </w:pPr>
      <w:r>
        <w:rPr>
          <w:rFonts w:hint="eastAsia" w:ascii="宋体" w:hAnsi="宋体" w:cs="Arial"/>
          <w:kern w:val="0"/>
          <w:sz w:val="24"/>
        </w:rPr>
        <w:t>1、损坏房屋承重结构、主体结构、节能构造，破坏房屋外观(含外墙、外门</w:t>
      </w:r>
    </w:p>
    <w:p>
      <w:pPr>
        <w:widowControl/>
        <w:spacing w:line="360" w:lineRule="auto"/>
        <w:jc w:val="left"/>
        <w:rPr>
          <w:rFonts w:ascii="宋体" w:hAnsi="宋体" w:cs="Arial"/>
          <w:kern w:val="0"/>
          <w:sz w:val="24"/>
        </w:rPr>
      </w:pPr>
      <w:r>
        <w:rPr>
          <w:rFonts w:hint="eastAsia" w:ascii="宋体" w:hAnsi="宋体" w:cs="Arial"/>
          <w:kern w:val="0"/>
          <w:sz w:val="24"/>
        </w:rPr>
        <w:t>窗、阳台等部位的颜色、形状和规格)，擅自改变房屋设计用途、功能和布局等；</w:t>
      </w:r>
    </w:p>
    <w:p>
      <w:pPr>
        <w:widowControl/>
        <w:spacing w:line="360" w:lineRule="auto"/>
        <w:ind w:left="839" w:leftChars="228" w:hanging="360" w:hangingChars="150"/>
        <w:jc w:val="left"/>
        <w:rPr>
          <w:rFonts w:ascii="宋体" w:hAnsi="宋体" w:cs="Arial"/>
          <w:kern w:val="0"/>
          <w:sz w:val="24"/>
        </w:rPr>
      </w:pPr>
      <w:r>
        <w:rPr>
          <w:rFonts w:hint="eastAsia" w:ascii="宋体" w:hAnsi="宋体" w:cs="Arial"/>
          <w:kern w:val="0"/>
          <w:sz w:val="24"/>
        </w:rPr>
        <w:t>2、占用或损坏物业共用部位、共用设施设备及相关场地，擅自移动物业共</w:t>
      </w:r>
    </w:p>
    <w:p>
      <w:pPr>
        <w:widowControl/>
        <w:spacing w:line="360" w:lineRule="auto"/>
        <w:jc w:val="left"/>
        <w:rPr>
          <w:rFonts w:ascii="宋体" w:hAnsi="宋体" w:cs="Arial"/>
          <w:kern w:val="0"/>
          <w:sz w:val="24"/>
        </w:rPr>
      </w:pPr>
      <w:r>
        <w:rPr>
          <w:rFonts w:hint="eastAsia" w:ascii="宋体" w:hAnsi="宋体" w:cs="Arial"/>
          <w:kern w:val="0"/>
          <w:sz w:val="24"/>
        </w:rPr>
        <w:t>用设施设备；</w:t>
      </w:r>
    </w:p>
    <w:p>
      <w:pPr>
        <w:adjustRightInd w:val="0"/>
        <w:snapToGrid w:val="0"/>
        <w:spacing w:line="360" w:lineRule="auto"/>
        <w:ind w:firstLine="480" w:firstLineChars="200"/>
        <w:rPr>
          <w:rFonts w:ascii="宋体" w:hAnsi="宋体"/>
          <w:sz w:val="24"/>
        </w:rPr>
      </w:pPr>
      <w:r>
        <w:rPr>
          <w:rFonts w:hint="eastAsia" w:ascii="宋体" w:hAnsi="宋体"/>
          <w:sz w:val="24"/>
        </w:rPr>
        <w:t>3、对房屋的内外承重墙、梁、柱、板、阳台进行违章凿、拆、搭、建等；</w:t>
      </w:r>
    </w:p>
    <w:p>
      <w:pPr>
        <w:adjustRightInd w:val="0"/>
        <w:snapToGrid w:val="0"/>
        <w:spacing w:line="360" w:lineRule="auto"/>
        <w:ind w:firstLine="480"/>
        <w:rPr>
          <w:rFonts w:ascii="宋体" w:hAnsi="宋体" w:cs="宋体"/>
          <w:kern w:val="0"/>
          <w:sz w:val="24"/>
        </w:rPr>
      </w:pPr>
      <w:r>
        <w:rPr>
          <w:rFonts w:hint="eastAsia" w:ascii="宋体" w:hAnsi="宋体" w:cs="宋体"/>
          <w:kern w:val="0"/>
          <w:sz w:val="24"/>
        </w:rPr>
        <w:t>4、将没有防水设计要求的房间或者阳台改为卫生间、厨房间；以向数人出租为目的分隔房屋空间；</w:t>
      </w:r>
      <w:r>
        <w:rPr>
          <w:rFonts w:hint="eastAsia" w:ascii="宋体" w:hAnsi="宋体"/>
          <w:sz w:val="24"/>
        </w:rPr>
        <w:t>封闭规划确定的阳台；</w:t>
      </w:r>
    </w:p>
    <w:p>
      <w:pPr>
        <w:adjustRightInd w:val="0"/>
        <w:snapToGrid w:val="0"/>
        <w:spacing w:line="360" w:lineRule="auto"/>
        <w:ind w:firstLine="480" w:firstLineChars="200"/>
        <w:rPr>
          <w:rFonts w:ascii="宋体" w:hAnsi="宋体"/>
          <w:sz w:val="24"/>
        </w:rPr>
      </w:pPr>
      <w:r>
        <w:rPr>
          <w:rFonts w:hint="eastAsia" w:ascii="宋体" w:hAnsi="宋体"/>
          <w:sz w:val="24"/>
        </w:rPr>
        <w:t>5、在房屋外（包括外墙、门窗外侧、阳台、设备平台等）安装、架设、搭建防盗门窗、玻璃房、遮阳蓬、晾衣架、花架、广告牌（包括门窗内侧的张贴）等；</w:t>
      </w:r>
    </w:p>
    <w:p>
      <w:pPr>
        <w:adjustRightInd w:val="0"/>
        <w:snapToGrid w:val="0"/>
        <w:spacing w:line="360" w:lineRule="auto"/>
        <w:ind w:firstLine="480" w:firstLineChars="200"/>
        <w:rPr>
          <w:rFonts w:ascii="宋体" w:hAnsi="宋体"/>
          <w:sz w:val="24"/>
        </w:rPr>
      </w:pPr>
      <w:r>
        <w:rPr>
          <w:rFonts w:hint="eastAsia" w:ascii="宋体" w:hAnsi="宋体"/>
          <w:sz w:val="24"/>
        </w:rPr>
        <w:t>6、在非指定位置安装采暖设备、热水供应装置等；</w:t>
      </w:r>
    </w:p>
    <w:p>
      <w:pPr>
        <w:adjustRightInd w:val="0"/>
        <w:snapToGrid w:val="0"/>
        <w:spacing w:line="360" w:lineRule="auto"/>
        <w:ind w:firstLine="480" w:firstLineChars="200"/>
        <w:rPr>
          <w:rFonts w:ascii="宋体" w:hAnsi="宋体"/>
          <w:sz w:val="24"/>
        </w:rPr>
      </w:pPr>
      <w:r>
        <w:rPr>
          <w:rFonts w:hint="eastAsia" w:ascii="宋体" w:hAnsi="宋体" w:cs="Arial"/>
          <w:kern w:val="0"/>
          <w:sz w:val="24"/>
        </w:rPr>
        <w:t>7、在公共场所违章搭建、道路两侧私设摊点；</w:t>
      </w:r>
    </w:p>
    <w:p>
      <w:pPr>
        <w:widowControl/>
        <w:spacing w:line="360" w:lineRule="auto"/>
        <w:ind w:left="839" w:leftChars="228" w:hanging="360" w:hangingChars="150"/>
        <w:jc w:val="left"/>
        <w:rPr>
          <w:rFonts w:ascii="宋体" w:hAnsi="宋体" w:cs="Arial"/>
          <w:kern w:val="0"/>
          <w:sz w:val="24"/>
        </w:rPr>
      </w:pPr>
      <w:r>
        <w:rPr>
          <w:rFonts w:hint="eastAsia" w:ascii="宋体" w:hAnsi="宋体" w:cs="Arial"/>
          <w:kern w:val="0"/>
          <w:sz w:val="24"/>
        </w:rPr>
        <w:t>8、违反有关规定堆放易燃、易爆、剧毒、放射性物品，排放有毒有害物质，</w:t>
      </w:r>
    </w:p>
    <w:p>
      <w:pPr>
        <w:widowControl/>
        <w:spacing w:line="360" w:lineRule="auto"/>
        <w:jc w:val="left"/>
        <w:rPr>
          <w:rFonts w:ascii="宋体" w:hAnsi="宋体" w:cs="Arial"/>
          <w:kern w:val="0"/>
          <w:sz w:val="24"/>
        </w:rPr>
      </w:pPr>
      <w:r>
        <w:rPr>
          <w:rFonts w:hint="eastAsia" w:ascii="宋体" w:hAnsi="宋体" w:cs="Arial"/>
          <w:kern w:val="0"/>
          <w:sz w:val="24"/>
        </w:rPr>
        <w:t>发出超标噪声；</w:t>
      </w:r>
    </w:p>
    <w:p>
      <w:pPr>
        <w:widowControl/>
        <w:spacing w:line="360" w:lineRule="auto"/>
        <w:ind w:left="839" w:leftChars="228" w:hanging="360" w:hangingChars="150"/>
        <w:jc w:val="left"/>
        <w:rPr>
          <w:rFonts w:ascii="宋体" w:hAnsi="宋体" w:cs="Arial"/>
          <w:kern w:val="0"/>
          <w:sz w:val="24"/>
        </w:rPr>
      </w:pPr>
      <w:r>
        <w:rPr>
          <w:rFonts w:hint="eastAsia" w:ascii="宋体" w:hAnsi="宋体" w:cs="Arial"/>
          <w:kern w:val="0"/>
          <w:sz w:val="24"/>
        </w:rPr>
        <w:t>9、擅自在物业共用部位、外立面等相关公共场所悬挂、张贴、涂改、刻画；</w:t>
      </w:r>
    </w:p>
    <w:p>
      <w:pPr>
        <w:widowControl/>
        <w:spacing w:line="360" w:lineRule="auto"/>
        <w:ind w:left="839" w:leftChars="228" w:hanging="360" w:hangingChars="150"/>
        <w:jc w:val="left"/>
        <w:rPr>
          <w:rFonts w:ascii="宋体" w:hAnsi="宋体" w:cs="Arial"/>
          <w:kern w:val="0"/>
          <w:sz w:val="24"/>
        </w:rPr>
      </w:pPr>
      <w:r>
        <w:rPr>
          <w:rFonts w:hint="eastAsia" w:ascii="宋体" w:hAnsi="宋体" w:cs="Arial"/>
          <w:kern w:val="0"/>
          <w:sz w:val="24"/>
        </w:rPr>
        <w:t>10、在非指定位置倾倒或抛弃垃圾、杂物、高空抛物；</w:t>
      </w:r>
    </w:p>
    <w:p>
      <w:pPr>
        <w:widowControl/>
        <w:spacing w:line="360" w:lineRule="auto"/>
        <w:ind w:left="839" w:leftChars="228" w:hanging="360" w:hangingChars="150"/>
        <w:jc w:val="left"/>
        <w:rPr>
          <w:rFonts w:ascii="宋体" w:hAnsi="宋体" w:cs="Arial"/>
          <w:kern w:val="0"/>
          <w:sz w:val="24"/>
        </w:rPr>
      </w:pPr>
      <w:r>
        <w:rPr>
          <w:rFonts w:hint="eastAsia" w:ascii="宋体" w:hAnsi="宋体" w:cs="Arial"/>
          <w:kern w:val="0"/>
          <w:sz w:val="24"/>
        </w:rPr>
        <w:t>11、擅自拆除非承重墙或在非承重墙上开门、窗；</w:t>
      </w:r>
    </w:p>
    <w:p>
      <w:pPr>
        <w:widowControl/>
        <w:spacing w:line="360" w:lineRule="auto"/>
        <w:ind w:left="839" w:leftChars="228" w:hanging="360" w:hangingChars="150"/>
        <w:jc w:val="left"/>
        <w:rPr>
          <w:rFonts w:ascii="宋体" w:hAnsi="宋体" w:cs="Arial"/>
          <w:kern w:val="0"/>
          <w:sz w:val="24"/>
        </w:rPr>
      </w:pPr>
      <w:r>
        <w:rPr>
          <w:rFonts w:hint="eastAsia" w:ascii="宋体" w:hAnsi="宋体" w:cs="Arial"/>
          <w:kern w:val="0"/>
          <w:sz w:val="24"/>
        </w:rPr>
        <w:t>12、在非预留位置或非物业服务企业指定位置安装空调室外机；</w:t>
      </w:r>
    </w:p>
    <w:p>
      <w:pPr>
        <w:widowControl/>
        <w:spacing w:line="360" w:lineRule="auto"/>
        <w:ind w:left="839" w:leftChars="228" w:hanging="360" w:hangingChars="150"/>
        <w:jc w:val="left"/>
        <w:rPr>
          <w:rFonts w:ascii="宋体" w:hAnsi="宋体" w:cs="Arial"/>
          <w:kern w:val="0"/>
          <w:sz w:val="24"/>
        </w:rPr>
      </w:pPr>
      <w:r>
        <w:rPr>
          <w:rFonts w:hint="eastAsia" w:ascii="宋体" w:hAnsi="宋体" w:cs="Arial"/>
          <w:kern w:val="0"/>
          <w:sz w:val="24"/>
        </w:rPr>
        <w:t>13、擅自封闭阳台或露台安装雨</w:t>
      </w:r>
      <w:r>
        <w:rPr>
          <w:rFonts w:hint="eastAsia" w:ascii="宋体" w:hAnsi="宋体" w:cs="Arial"/>
          <w:kern w:val="0"/>
          <w:sz w:val="24"/>
          <w:highlight w:val="none"/>
        </w:rPr>
        <w:t>蓬或给排水管道等的检修口，擅自在</w:t>
      </w:r>
      <w:r>
        <w:rPr>
          <w:rFonts w:hint="eastAsia" w:ascii="宋体" w:hAnsi="宋体" w:cs="Arial"/>
          <w:kern w:val="0"/>
          <w:sz w:val="24"/>
        </w:rPr>
        <w:t>外立面安装晾衣架和卫星天线；</w:t>
      </w:r>
    </w:p>
    <w:p>
      <w:pPr>
        <w:widowControl/>
        <w:spacing w:line="360" w:lineRule="auto"/>
        <w:ind w:left="839" w:leftChars="228" w:hanging="360" w:hangingChars="150"/>
        <w:jc w:val="left"/>
        <w:rPr>
          <w:rFonts w:ascii="宋体" w:hAnsi="宋体" w:cs="Arial"/>
          <w:kern w:val="0"/>
          <w:sz w:val="24"/>
        </w:rPr>
      </w:pPr>
      <w:r>
        <w:rPr>
          <w:rFonts w:hint="eastAsia" w:ascii="宋体" w:hAnsi="宋体" w:cs="Arial"/>
          <w:kern w:val="0"/>
          <w:sz w:val="24"/>
        </w:rPr>
        <w:t>14、擅自安装防盗窗和防盗门，或随意改变进户门开启的方向；</w:t>
      </w:r>
    </w:p>
    <w:p>
      <w:pPr>
        <w:widowControl/>
        <w:spacing w:line="360" w:lineRule="auto"/>
        <w:ind w:left="839" w:leftChars="228" w:hanging="360" w:hangingChars="150"/>
        <w:jc w:val="left"/>
        <w:rPr>
          <w:rFonts w:ascii="宋体" w:hAnsi="宋体" w:cs="Arial"/>
          <w:kern w:val="0"/>
          <w:sz w:val="24"/>
        </w:rPr>
      </w:pPr>
      <w:r>
        <w:rPr>
          <w:rFonts w:hint="eastAsia" w:ascii="宋体" w:hAnsi="宋体" w:cs="Arial"/>
          <w:kern w:val="0"/>
          <w:sz w:val="24"/>
        </w:rPr>
        <w:t>15、拆改燃气管道和设施（燃气管道必须由燃气公司进行安装）；</w:t>
      </w:r>
    </w:p>
    <w:p>
      <w:pPr>
        <w:widowControl/>
        <w:spacing w:line="360" w:lineRule="auto"/>
        <w:ind w:left="839" w:leftChars="228" w:hanging="360" w:hangingChars="150"/>
        <w:jc w:val="left"/>
        <w:rPr>
          <w:rFonts w:ascii="宋体" w:hAnsi="宋体" w:cs="Arial"/>
          <w:kern w:val="0"/>
          <w:sz w:val="24"/>
        </w:rPr>
      </w:pPr>
      <w:r>
        <w:rPr>
          <w:rFonts w:hint="eastAsia" w:ascii="宋体" w:hAnsi="宋体" w:cs="Arial"/>
          <w:kern w:val="0"/>
          <w:sz w:val="24"/>
        </w:rPr>
        <w:t>16、移挪单元内的消防装置。如确实需要移挪上述消防装置，其方案必须经</w:t>
      </w:r>
    </w:p>
    <w:p>
      <w:pPr>
        <w:widowControl/>
        <w:spacing w:line="360" w:lineRule="auto"/>
        <w:jc w:val="left"/>
        <w:rPr>
          <w:rFonts w:ascii="宋体" w:hAnsi="宋体" w:cs="Arial"/>
          <w:kern w:val="0"/>
          <w:sz w:val="24"/>
        </w:rPr>
      </w:pPr>
      <w:r>
        <w:rPr>
          <w:rFonts w:hint="eastAsia" w:ascii="宋体" w:hAnsi="宋体" w:cs="Arial"/>
          <w:kern w:val="0"/>
          <w:sz w:val="24"/>
        </w:rPr>
        <w:t>过消防部门同意，由物业服务处安排原消防单位实施施工安装，施工费用由该单元的业主承担；</w:t>
      </w:r>
    </w:p>
    <w:p>
      <w:pPr>
        <w:widowControl/>
        <w:spacing w:line="360" w:lineRule="auto"/>
        <w:ind w:left="839" w:leftChars="228" w:hanging="360" w:hangingChars="150"/>
        <w:jc w:val="left"/>
        <w:rPr>
          <w:rFonts w:ascii="宋体" w:hAnsi="宋体" w:cs="Arial"/>
          <w:kern w:val="0"/>
          <w:sz w:val="24"/>
        </w:rPr>
      </w:pPr>
      <w:r>
        <w:rPr>
          <w:rFonts w:hint="eastAsia" w:ascii="宋体" w:hAnsi="宋体" w:cs="Arial"/>
          <w:kern w:val="0"/>
          <w:sz w:val="24"/>
        </w:rPr>
        <w:t>17、对讲系统如需改动位置，请与物业服务处联系由厂家统一改动，费用自</w:t>
      </w:r>
    </w:p>
    <w:p>
      <w:pPr>
        <w:widowControl/>
        <w:spacing w:line="360" w:lineRule="auto"/>
        <w:jc w:val="left"/>
        <w:rPr>
          <w:rFonts w:ascii="宋体" w:hAnsi="宋体" w:cs="Arial"/>
          <w:kern w:val="0"/>
          <w:sz w:val="24"/>
        </w:rPr>
      </w:pPr>
      <w:r>
        <w:rPr>
          <w:rFonts w:hint="eastAsia" w:ascii="宋体" w:hAnsi="宋体" w:cs="Arial"/>
          <w:kern w:val="0"/>
          <w:sz w:val="24"/>
        </w:rPr>
        <w:t>付，私自改动将不享受维修服务；</w:t>
      </w:r>
    </w:p>
    <w:p>
      <w:pPr>
        <w:widowControl/>
        <w:spacing w:line="360" w:lineRule="auto"/>
        <w:ind w:left="839" w:leftChars="228" w:hanging="360" w:hangingChars="150"/>
        <w:jc w:val="left"/>
        <w:rPr>
          <w:rFonts w:ascii="宋体" w:hAnsi="宋体" w:cs="Arial"/>
          <w:kern w:val="0"/>
          <w:sz w:val="24"/>
        </w:rPr>
      </w:pPr>
      <w:r>
        <w:rPr>
          <w:rFonts w:hint="eastAsia" w:ascii="宋体" w:hAnsi="宋体" w:cs="Arial"/>
          <w:kern w:val="0"/>
          <w:sz w:val="24"/>
        </w:rPr>
        <w:t>18、利用物业从事危害公共利益和侵害他人合法权益的活动；</w:t>
      </w:r>
    </w:p>
    <w:p>
      <w:pPr>
        <w:widowControl/>
        <w:spacing w:line="360" w:lineRule="auto"/>
        <w:ind w:left="839" w:leftChars="228" w:hanging="360" w:hangingChars="150"/>
        <w:jc w:val="left"/>
        <w:rPr>
          <w:rFonts w:ascii="宋体" w:hAnsi="宋体" w:cs="Arial"/>
          <w:kern w:val="0"/>
          <w:sz w:val="24"/>
        </w:rPr>
      </w:pPr>
      <w:r>
        <w:rPr>
          <w:rFonts w:hint="eastAsia" w:ascii="宋体" w:hAnsi="宋体" w:cs="Arial"/>
          <w:kern w:val="0"/>
          <w:sz w:val="24"/>
        </w:rPr>
        <w:t>19、法律、法规禁止的其他行为。</w:t>
      </w:r>
    </w:p>
    <w:p>
      <w:pPr>
        <w:widowControl/>
        <w:numPr>
          <w:ilvl w:val="0"/>
          <w:numId w:val="2"/>
        </w:numPr>
        <w:tabs>
          <w:tab w:val="left" w:pos="900"/>
          <w:tab w:val="clear" w:pos="1455"/>
        </w:tabs>
        <w:spacing w:line="360" w:lineRule="auto"/>
        <w:ind w:left="0" w:firstLine="0"/>
        <w:jc w:val="left"/>
        <w:rPr>
          <w:rFonts w:ascii="宋体" w:hAnsi="宋体" w:cs="Arial"/>
          <w:kern w:val="0"/>
          <w:sz w:val="24"/>
        </w:rPr>
      </w:pPr>
      <w:r>
        <w:rPr>
          <w:rFonts w:hint="eastAsia" w:ascii="宋体" w:hAnsi="宋体" w:cs="Arial"/>
          <w:kern w:val="0"/>
          <w:sz w:val="24"/>
        </w:rPr>
        <w:t xml:space="preserve"> 业主和物业使用人在本物业服务区域内饲养动物不得违反有关规定，并应遵守以下约定：</w:t>
      </w:r>
    </w:p>
    <w:p>
      <w:pPr>
        <w:widowControl/>
        <w:tabs>
          <w:tab w:val="left" w:pos="900"/>
        </w:tabs>
        <w:spacing w:line="360" w:lineRule="auto"/>
        <w:ind w:firstLine="480" w:firstLineChars="200"/>
        <w:jc w:val="left"/>
        <w:rPr>
          <w:rFonts w:ascii="宋体" w:hAnsi="宋体" w:cs="Arial"/>
          <w:kern w:val="0"/>
          <w:sz w:val="24"/>
        </w:rPr>
      </w:pPr>
      <w:r>
        <w:rPr>
          <w:rFonts w:ascii="宋体" w:hAnsi="宋体" w:cs="Arial"/>
          <w:kern w:val="0"/>
          <w:sz w:val="24"/>
        </w:rPr>
        <w:t>1、饲养宠物应取得政府有关部门检疫、批准相关手续并报告管理者；</w:t>
      </w:r>
    </w:p>
    <w:p>
      <w:pPr>
        <w:widowControl/>
        <w:adjustRightInd w:val="0"/>
        <w:snapToGrid w:val="0"/>
        <w:spacing w:line="360" w:lineRule="auto"/>
        <w:ind w:firstLine="510"/>
        <w:jc w:val="left"/>
        <w:rPr>
          <w:rFonts w:ascii="宋体" w:hAnsi="宋体" w:cs="Arial"/>
          <w:kern w:val="0"/>
          <w:sz w:val="24"/>
        </w:rPr>
      </w:pPr>
      <w:r>
        <w:rPr>
          <w:rFonts w:ascii="宋体" w:hAnsi="宋体" w:cs="Arial"/>
          <w:kern w:val="0"/>
          <w:sz w:val="24"/>
        </w:rPr>
        <w:t>2、不得饲养家禽、家畜；</w:t>
      </w:r>
    </w:p>
    <w:p>
      <w:pPr>
        <w:widowControl/>
        <w:adjustRightInd w:val="0"/>
        <w:snapToGrid w:val="0"/>
        <w:spacing w:line="360" w:lineRule="auto"/>
        <w:ind w:firstLine="510"/>
        <w:jc w:val="left"/>
        <w:rPr>
          <w:rFonts w:ascii="宋体" w:hAnsi="宋体" w:cs="Arial"/>
          <w:kern w:val="0"/>
          <w:sz w:val="24"/>
        </w:rPr>
      </w:pPr>
      <w:r>
        <w:rPr>
          <w:rFonts w:ascii="宋体" w:hAnsi="宋体" w:cs="Arial"/>
          <w:kern w:val="0"/>
          <w:sz w:val="24"/>
        </w:rPr>
        <w:t>3、不散放宠物。</w:t>
      </w:r>
    </w:p>
    <w:p>
      <w:pPr>
        <w:widowControl/>
        <w:numPr>
          <w:ilvl w:val="0"/>
          <w:numId w:val="2"/>
        </w:numPr>
        <w:tabs>
          <w:tab w:val="left" w:pos="900"/>
          <w:tab w:val="clear" w:pos="1455"/>
        </w:tabs>
        <w:spacing w:line="360" w:lineRule="auto"/>
        <w:ind w:left="0" w:firstLine="0"/>
        <w:jc w:val="left"/>
        <w:rPr>
          <w:rFonts w:ascii="宋体" w:hAnsi="宋体" w:cs="Arial"/>
          <w:kern w:val="0"/>
          <w:sz w:val="24"/>
        </w:rPr>
      </w:pPr>
      <w:r>
        <w:rPr>
          <w:rFonts w:hint="eastAsia" w:ascii="宋体" w:hAnsi="宋体" w:cs="Arial"/>
          <w:kern w:val="0"/>
          <w:sz w:val="24"/>
        </w:rPr>
        <w:t xml:space="preserve"> 业主如长期离开所购房产，应将其通信地址</w:t>
      </w:r>
      <w:r>
        <w:rPr>
          <w:rFonts w:hint="eastAsia" w:ascii="宋体" w:hAnsi="宋体" w:cs="Arial"/>
          <w:kern w:val="0"/>
          <w:sz w:val="24"/>
          <w:highlight w:val="none"/>
        </w:rPr>
        <w:t>书面告知物</w:t>
      </w:r>
      <w:r>
        <w:rPr>
          <w:rFonts w:hint="eastAsia" w:ascii="宋体" w:hAnsi="宋体" w:cs="Arial"/>
          <w:kern w:val="0"/>
          <w:sz w:val="24"/>
        </w:rPr>
        <w:t>业服务中心，以便服务人员向其送达有关的通知、函件等，并检查相应水、电、气等已关闭妥善。</w:t>
      </w:r>
    </w:p>
    <w:p>
      <w:pPr>
        <w:widowControl/>
        <w:numPr>
          <w:ilvl w:val="0"/>
          <w:numId w:val="2"/>
        </w:numPr>
        <w:tabs>
          <w:tab w:val="left" w:pos="1260"/>
          <w:tab w:val="clear" w:pos="1455"/>
        </w:tabs>
        <w:spacing w:line="360" w:lineRule="auto"/>
        <w:ind w:left="0" w:firstLine="0"/>
        <w:jc w:val="left"/>
        <w:rPr>
          <w:rFonts w:ascii="宋体" w:hAnsi="宋体" w:cs="Arial"/>
          <w:kern w:val="0"/>
          <w:sz w:val="24"/>
        </w:rPr>
      </w:pPr>
      <w:r>
        <w:rPr>
          <w:rFonts w:ascii="宋体" w:hAnsi="宋体" w:cs="Arial"/>
          <w:kern w:val="0"/>
          <w:sz w:val="24"/>
        </w:rPr>
        <w:t xml:space="preserve"> 如业主对物业做出转让、赠与、交换、继承、出租等决定，其有义务缴清由其产生的所有物业服务费用，除非受让人或是承租人愿意代替其交纳以上费用，否则原业主缴纳由其产生的费用之义务并不因为对物业的处理而转移。</w:t>
      </w:r>
    </w:p>
    <w:p>
      <w:pPr>
        <w:widowControl/>
        <w:numPr>
          <w:ilvl w:val="0"/>
          <w:numId w:val="2"/>
        </w:numPr>
        <w:tabs>
          <w:tab w:val="left" w:pos="1260"/>
          <w:tab w:val="clear" w:pos="1455"/>
        </w:tabs>
        <w:spacing w:line="360" w:lineRule="auto"/>
        <w:ind w:left="0" w:firstLine="0"/>
        <w:jc w:val="left"/>
        <w:rPr>
          <w:rFonts w:ascii="宋体" w:hAnsi="宋体" w:cs="Arial"/>
          <w:kern w:val="0"/>
          <w:sz w:val="24"/>
        </w:rPr>
      </w:pPr>
      <w:r>
        <w:rPr>
          <w:rFonts w:hint="eastAsia" w:ascii="宋体" w:hAnsi="宋体"/>
          <w:sz w:val="24"/>
        </w:rPr>
        <w:t xml:space="preserve"> 在物业的使用中，不得有下列行为：</w:t>
      </w:r>
    </w:p>
    <w:p>
      <w:pPr>
        <w:adjustRightInd w:val="0"/>
        <w:snapToGrid w:val="0"/>
        <w:spacing w:line="360" w:lineRule="auto"/>
        <w:ind w:firstLine="482"/>
        <w:rPr>
          <w:rFonts w:ascii="宋体" w:hAnsi="宋体"/>
          <w:sz w:val="24"/>
        </w:rPr>
      </w:pPr>
      <w:r>
        <w:rPr>
          <w:rFonts w:hint="eastAsia" w:ascii="宋体" w:hAnsi="宋体"/>
          <w:sz w:val="24"/>
        </w:rPr>
        <w:t>1、擅自占用或损坏公共楼梯、通道、走廊、屋面、平台、停车（场）库、自行车库等公用设施及场地；停车（场）库、自行车库不按规划性质挪作他用；</w:t>
      </w:r>
    </w:p>
    <w:p>
      <w:pPr>
        <w:adjustRightInd w:val="0"/>
        <w:snapToGrid w:val="0"/>
        <w:spacing w:line="360" w:lineRule="auto"/>
        <w:ind w:firstLine="482"/>
        <w:rPr>
          <w:rFonts w:ascii="宋体" w:hAnsi="宋体"/>
          <w:sz w:val="24"/>
        </w:rPr>
      </w:pPr>
      <w:r>
        <w:rPr>
          <w:rFonts w:hint="eastAsia" w:ascii="宋体" w:hAnsi="宋体"/>
          <w:sz w:val="24"/>
        </w:rPr>
        <w:t>2、擅自拆除、截断、改变、连接、改造供电、供水、供气、通讯、排水、排污、消防等公用设施；</w:t>
      </w:r>
    </w:p>
    <w:p>
      <w:pPr>
        <w:adjustRightInd w:val="0"/>
        <w:snapToGrid w:val="0"/>
        <w:spacing w:line="360" w:lineRule="auto"/>
        <w:ind w:firstLine="482"/>
        <w:rPr>
          <w:rFonts w:ascii="宋体" w:hAnsi="宋体"/>
          <w:sz w:val="24"/>
        </w:rPr>
      </w:pPr>
      <w:r>
        <w:rPr>
          <w:rFonts w:hint="eastAsia" w:ascii="宋体" w:hAnsi="宋体"/>
          <w:sz w:val="24"/>
        </w:rPr>
        <w:t>3、堆放易燃、易爆、剧毒、放射性物品，排放有毒有害物质或发出超标噪音；</w:t>
      </w:r>
    </w:p>
    <w:p>
      <w:pPr>
        <w:adjustRightInd w:val="0"/>
        <w:snapToGrid w:val="0"/>
        <w:spacing w:line="360" w:lineRule="auto"/>
        <w:ind w:firstLine="482"/>
        <w:rPr>
          <w:rFonts w:ascii="宋体" w:hAnsi="宋体"/>
          <w:sz w:val="24"/>
        </w:rPr>
      </w:pPr>
      <w:r>
        <w:rPr>
          <w:rFonts w:hint="eastAsia" w:ascii="宋体" w:hAnsi="宋体"/>
          <w:sz w:val="24"/>
        </w:rPr>
        <w:t>4、侵占或损坏道路、绿地、花卉树木、艺术景观及文体休闲设施；</w:t>
      </w:r>
    </w:p>
    <w:p>
      <w:pPr>
        <w:adjustRightInd w:val="0"/>
        <w:snapToGrid w:val="0"/>
        <w:spacing w:line="360" w:lineRule="auto"/>
        <w:ind w:firstLine="482"/>
        <w:rPr>
          <w:rFonts w:ascii="宋体" w:hAnsi="宋体"/>
          <w:sz w:val="24"/>
        </w:rPr>
      </w:pPr>
      <w:r>
        <w:rPr>
          <w:rFonts w:hint="eastAsia" w:ascii="宋体" w:hAnsi="宋体"/>
          <w:sz w:val="24"/>
        </w:rPr>
        <w:t>5、践踏、占用、擅自改变、破坏绿化用地；损坏园林建筑小品；在树上刻划、拉绳（铁丝）晾晒衣服等；</w:t>
      </w:r>
    </w:p>
    <w:p>
      <w:pPr>
        <w:adjustRightInd w:val="0"/>
        <w:snapToGrid w:val="0"/>
        <w:spacing w:line="360" w:lineRule="auto"/>
        <w:ind w:firstLine="480" w:firstLineChars="200"/>
        <w:rPr>
          <w:rFonts w:ascii="宋体" w:hAnsi="宋体"/>
          <w:sz w:val="24"/>
        </w:rPr>
      </w:pPr>
      <w:r>
        <w:rPr>
          <w:rFonts w:hint="eastAsia" w:ascii="宋体" w:hAnsi="宋体"/>
          <w:sz w:val="24"/>
        </w:rPr>
        <w:t>6、为确保本项目外立面及视觉效果的美观和统一，不得在阳台栏杆、露台、窗口、超过阳台栏杆高度等处晾晒棉被、衣物等；</w:t>
      </w:r>
    </w:p>
    <w:p>
      <w:pPr>
        <w:adjustRightInd w:val="0"/>
        <w:snapToGrid w:val="0"/>
        <w:spacing w:line="360" w:lineRule="auto"/>
        <w:ind w:firstLine="482"/>
        <w:rPr>
          <w:rFonts w:ascii="宋体" w:hAnsi="宋体"/>
          <w:sz w:val="24"/>
        </w:rPr>
      </w:pPr>
      <w:r>
        <w:rPr>
          <w:rFonts w:hint="eastAsia" w:ascii="宋体" w:hAnsi="宋体"/>
          <w:sz w:val="24"/>
        </w:rPr>
        <w:t>7、随意堆放垃圾、杂物；乱丢弃垃圾、高空抛物；</w:t>
      </w:r>
    </w:p>
    <w:p>
      <w:pPr>
        <w:adjustRightInd w:val="0"/>
        <w:snapToGrid w:val="0"/>
        <w:spacing w:line="360" w:lineRule="auto"/>
        <w:ind w:firstLine="482"/>
        <w:rPr>
          <w:rFonts w:ascii="宋体" w:hAnsi="宋体"/>
          <w:sz w:val="24"/>
        </w:rPr>
      </w:pPr>
      <w:r>
        <w:rPr>
          <w:rFonts w:hint="eastAsia" w:ascii="宋体" w:hAnsi="宋体"/>
          <w:sz w:val="24"/>
        </w:rPr>
        <w:t>8、未经有关部门许可设置营业摊点；</w:t>
      </w:r>
    </w:p>
    <w:p>
      <w:pPr>
        <w:adjustRightInd w:val="0"/>
        <w:snapToGrid w:val="0"/>
        <w:spacing w:line="360" w:lineRule="auto"/>
        <w:ind w:firstLine="480" w:firstLineChars="200"/>
        <w:rPr>
          <w:rFonts w:ascii="宋体" w:hAnsi="宋体"/>
          <w:sz w:val="24"/>
        </w:rPr>
      </w:pPr>
      <w:r>
        <w:rPr>
          <w:rFonts w:hint="eastAsia" w:ascii="宋体" w:hAnsi="宋体"/>
          <w:sz w:val="24"/>
        </w:rPr>
        <w:t>9、将所购房屋直接或进行分割后出租给两个以上的承租人或允许承租人将房屋转租给一个以上的次承租人；</w:t>
      </w:r>
    </w:p>
    <w:p>
      <w:pPr>
        <w:adjustRightInd w:val="0"/>
        <w:snapToGrid w:val="0"/>
        <w:spacing w:line="360" w:lineRule="auto"/>
        <w:ind w:firstLine="482"/>
        <w:rPr>
          <w:rFonts w:ascii="宋体" w:hAnsi="宋体" w:cs="宋体"/>
          <w:kern w:val="0"/>
          <w:sz w:val="24"/>
        </w:rPr>
      </w:pPr>
      <w:r>
        <w:rPr>
          <w:rFonts w:hint="eastAsia" w:ascii="宋体" w:hAnsi="宋体" w:cs="宋体"/>
          <w:kern w:val="0"/>
          <w:sz w:val="24"/>
        </w:rPr>
        <w:t>10、不按秩序停放车辆、鸣喇叭，危险品车辆和大型车辆进入园区停放过夜；</w:t>
      </w:r>
    </w:p>
    <w:p>
      <w:pPr>
        <w:adjustRightInd w:val="0"/>
        <w:snapToGrid w:val="0"/>
        <w:spacing w:line="360" w:lineRule="auto"/>
        <w:ind w:firstLine="482"/>
        <w:rPr>
          <w:rFonts w:ascii="宋体" w:hAnsi="宋体" w:cs="宋体"/>
          <w:kern w:val="0"/>
          <w:sz w:val="24"/>
        </w:rPr>
      </w:pPr>
      <w:r>
        <w:rPr>
          <w:rFonts w:hint="eastAsia" w:ascii="宋体" w:hAnsi="宋体" w:cs="宋体"/>
          <w:kern w:val="0"/>
          <w:sz w:val="24"/>
        </w:rPr>
        <w:t>11、在使用电梯时超载物品，在轿厢内吸烟、张贴、涂画或损坏内壁；</w:t>
      </w:r>
    </w:p>
    <w:p>
      <w:pPr>
        <w:adjustRightInd w:val="0"/>
        <w:snapToGrid w:val="0"/>
        <w:spacing w:line="360" w:lineRule="auto"/>
        <w:ind w:firstLine="482"/>
        <w:rPr>
          <w:rFonts w:ascii="宋体" w:hAnsi="宋体" w:cs="宋体"/>
          <w:kern w:val="0"/>
          <w:sz w:val="24"/>
        </w:rPr>
      </w:pPr>
      <w:r>
        <w:rPr>
          <w:rFonts w:hint="eastAsia" w:ascii="宋体" w:hAnsi="宋体" w:cs="宋体"/>
          <w:kern w:val="0"/>
          <w:sz w:val="24"/>
        </w:rPr>
        <w:t>12、违反规定饲养家禽、家畜及宠物；</w:t>
      </w:r>
    </w:p>
    <w:p>
      <w:pPr>
        <w:adjustRightInd w:val="0"/>
        <w:snapToGrid w:val="0"/>
        <w:spacing w:line="360" w:lineRule="auto"/>
        <w:ind w:firstLine="482"/>
        <w:rPr>
          <w:rFonts w:ascii="宋体" w:hAnsi="宋体" w:cs="宋体"/>
          <w:kern w:val="0"/>
          <w:sz w:val="24"/>
        </w:rPr>
      </w:pPr>
      <w:r>
        <w:rPr>
          <w:rFonts w:hint="eastAsia" w:ascii="宋体" w:hAnsi="宋体" w:cs="宋体"/>
          <w:kern w:val="0"/>
          <w:sz w:val="24"/>
        </w:rPr>
        <w:t>13、危害公共利益、侵害他人合法权益或其他不道德的行为；</w:t>
      </w:r>
    </w:p>
    <w:p>
      <w:pPr>
        <w:adjustRightInd w:val="0"/>
        <w:snapToGrid w:val="0"/>
        <w:spacing w:line="360" w:lineRule="auto"/>
        <w:ind w:firstLine="480" w:firstLineChars="200"/>
        <w:rPr>
          <w:rFonts w:ascii="宋体" w:hAnsi="宋体"/>
          <w:sz w:val="24"/>
        </w:rPr>
      </w:pPr>
      <w:r>
        <w:rPr>
          <w:rFonts w:hint="eastAsia" w:ascii="宋体" w:hAnsi="宋体" w:cs="宋体"/>
          <w:kern w:val="0"/>
          <w:sz w:val="24"/>
        </w:rPr>
        <w:t>14、法律、法规、规章禁止的其他行为。</w:t>
      </w:r>
    </w:p>
    <w:p>
      <w:pPr>
        <w:widowControl/>
        <w:numPr>
          <w:ilvl w:val="0"/>
          <w:numId w:val="2"/>
        </w:numPr>
        <w:tabs>
          <w:tab w:val="left" w:pos="900"/>
          <w:tab w:val="clear" w:pos="1455"/>
        </w:tabs>
        <w:spacing w:line="360" w:lineRule="auto"/>
        <w:ind w:left="0" w:firstLine="0"/>
        <w:jc w:val="left"/>
        <w:rPr>
          <w:rFonts w:ascii="宋体" w:hAnsi="宋体" w:cs="Arial"/>
          <w:kern w:val="0"/>
          <w:sz w:val="24"/>
        </w:rPr>
      </w:pPr>
      <w:r>
        <w:rPr>
          <w:rFonts w:hint="eastAsia" w:ascii="宋体" w:hAnsi="宋体" w:cs="Arial"/>
          <w:kern w:val="0"/>
          <w:sz w:val="24"/>
        </w:rPr>
        <w:t xml:space="preserve"> 因</w:t>
      </w:r>
      <w:r>
        <w:rPr>
          <w:rFonts w:hint="eastAsia" w:ascii="宋体" w:hAnsi="宋体"/>
          <w:sz w:val="24"/>
        </w:rPr>
        <w:t>房屋承租人再次出租而形成群租情形的，业主应立即终止租赁合同，收回房屋，否则即视为违反本临时管理规约第二十四条第9项禁止行为，物业服务企业有权将上述情况通报业主委员会，业主委员会有权禁止房屋承租人和次承租人进入本物业管理区域。</w:t>
      </w:r>
      <w:r>
        <w:rPr>
          <w:rFonts w:hint="eastAsia" w:ascii="宋体" w:hAnsi="宋体" w:cs="宋体"/>
          <w:kern w:val="0"/>
          <w:sz w:val="24"/>
        </w:rPr>
        <w:t>本款所指“群租”是指互无近亲属关系的两个以上承租人共同使用一套房屋的行为。</w:t>
      </w:r>
      <w:r>
        <w:rPr>
          <w:rFonts w:hint="eastAsia" w:ascii="宋体" w:hAnsi="宋体" w:cs="Arial"/>
          <w:kern w:val="0"/>
          <w:sz w:val="24"/>
        </w:rPr>
        <w:t>　</w:t>
      </w:r>
    </w:p>
    <w:p>
      <w:pPr>
        <w:widowControl/>
        <w:numPr>
          <w:ilvl w:val="0"/>
          <w:numId w:val="2"/>
        </w:numPr>
        <w:tabs>
          <w:tab w:val="left" w:pos="900"/>
          <w:tab w:val="clear" w:pos="1455"/>
        </w:tabs>
        <w:spacing w:line="360" w:lineRule="auto"/>
        <w:ind w:left="0" w:firstLine="0"/>
        <w:jc w:val="left"/>
        <w:rPr>
          <w:rFonts w:ascii="宋体" w:hAnsi="宋体" w:cs="Arial"/>
          <w:kern w:val="0"/>
          <w:sz w:val="24"/>
        </w:rPr>
      </w:pPr>
      <w:r>
        <w:rPr>
          <w:rFonts w:hint="eastAsia" w:ascii="宋体" w:hAnsi="宋体" w:cs="宋体"/>
          <w:kern w:val="0"/>
          <w:sz w:val="24"/>
        </w:rPr>
        <w:t xml:space="preserve"> 业主或物业使用人超标排污的，应自行承担由此产生的相关费用。</w:t>
      </w:r>
    </w:p>
    <w:p>
      <w:pPr>
        <w:spacing w:line="360" w:lineRule="auto"/>
        <w:jc w:val="center"/>
        <w:rPr>
          <w:b/>
          <w:sz w:val="28"/>
          <w:szCs w:val="28"/>
        </w:rPr>
      </w:pPr>
      <w:r>
        <w:rPr>
          <w:rFonts w:hint="eastAsia"/>
          <w:b/>
          <w:sz w:val="28"/>
          <w:szCs w:val="28"/>
        </w:rPr>
        <w:t>第四章 物业的维修养护</w:t>
      </w:r>
    </w:p>
    <w:p>
      <w:pPr>
        <w:widowControl/>
        <w:numPr>
          <w:ilvl w:val="0"/>
          <w:numId w:val="2"/>
        </w:numPr>
        <w:tabs>
          <w:tab w:val="left" w:pos="900"/>
          <w:tab w:val="clear" w:pos="1455"/>
        </w:tabs>
        <w:spacing w:line="360" w:lineRule="auto"/>
        <w:ind w:left="0" w:firstLine="0"/>
        <w:jc w:val="left"/>
        <w:rPr>
          <w:rFonts w:ascii="宋体" w:hAnsi="宋体" w:cs="Arial"/>
          <w:kern w:val="0"/>
          <w:sz w:val="24"/>
        </w:rPr>
      </w:pPr>
      <w:r>
        <w:rPr>
          <w:rFonts w:hint="eastAsia" w:ascii="宋体" w:hAnsi="宋体" w:cs="宋体"/>
          <w:kern w:val="0"/>
          <w:sz w:val="24"/>
        </w:rPr>
        <w:t xml:space="preserve"> 建设单位应按国家规定或合同的约定的保修期限和保修范围承担物业的保修责任，在保修期内存在的质量问题，建设单位应及时修复。建设单位可委托物业服务企业处理保修事宜，双方通过协议明确权利义务关系。</w:t>
      </w:r>
      <w:r>
        <w:rPr>
          <w:rFonts w:hint="eastAsia" w:ascii="宋体" w:hAnsi="宋体" w:cs="Arial"/>
          <w:kern w:val="0"/>
          <w:sz w:val="24"/>
        </w:rPr>
        <w:t>建设单位在保修期限和保修范围内拒绝修复或拖延修复的，业主可以自行或委托他人修复，修复费用及修复期间造成的其他损失由建设单位承担。</w:t>
      </w:r>
    </w:p>
    <w:p>
      <w:pPr>
        <w:widowControl/>
        <w:numPr>
          <w:ilvl w:val="0"/>
          <w:numId w:val="2"/>
        </w:numPr>
        <w:tabs>
          <w:tab w:val="left" w:pos="900"/>
          <w:tab w:val="clear" w:pos="1455"/>
        </w:tabs>
        <w:spacing w:line="360" w:lineRule="auto"/>
        <w:ind w:left="0" w:firstLine="0"/>
        <w:jc w:val="left"/>
        <w:rPr>
          <w:rFonts w:ascii="宋体" w:hAnsi="宋体" w:cs="Arial"/>
          <w:kern w:val="0"/>
          <w:sz w:val="24"/>
        </w:rPr>
      </w:pPr>
      <w:r>
        <w:rPr>
          <w:rFonts w:hint="eastAsia" w:ascii="宋体" w:hAnsi="宋体" w:cs="宋体"/>
          <w:kern w:val="0"/>
          <w:sz w:val="24"/>
        </w:rPr>
        <w:t xml:space="preserve"> 保修期满后，业主自行承担物业专有部分维修养护的责任。</w:t>
      </w:r>
      <w:r>
        <w:rPr>
          <w:rFonts w:hint="eastAsia" w:ascii="宋体" w:hAnsi="宋体" w:cs="Arial"/>
          <w:kern w:val="0"/>
          <w:sz w:val="24"/>
        </w:rPr>
        <w:t>业主对物业专有部分的维修养护行为不得妨碍其他业主的合法权益。</w:t>
      </w:r>
    </w:p>
    <w:p>
      <w:pPr>
        <w:widowControl/>
        <w:numPr>
          <w:ilvl w:val="0"/>
          <w:numId w:val="2"/>
        </w:numPr>
        <w:tabs>
          <w:tab w:val="left" w:pos="900"/>
          <w:tab w:val="clear" w:pos="1455"/>
        </w:tabs>
        <w:spacing w:line="360" w:lineRule="auto"/>
        <w:ind w:left="0" w:firstLine="0"/>
        <w:jc w:val="left"/>
        <w:rPr>
          <w:rFonts w:ascii="宋体" w:hAnsi="宋体" w:cs="Arial"/>
          <w:kern w:val="0"/>
          <w:sz w:val="24"/>
        </w:rPr>
      </w:pPr>
      <w:r>
        <w:rPr>
          <w:rFonts w:hint="eastAsia" w:ascii="宋体" w:hAnsi="宋体" w:cs="Arial"/>
          <w:kern w:val="0"/>
          <w:sz w:val="24"/>
        </w:rPr>
        <w:t>　因维修养护物业确需进入相关业主的物业专有部分时，业主或物业服务企业应事先告知相关业主，相关业主应给予必要的配合。相关业主阻挠维修养护的进行造成物业损坏及其他损失的，应负责修复并承担赔偿责任。</w:t>
      </w:r>
      <w:r>
        <w:rPr>
          <w:rFonts w:hint="eastAsia"/>
          <w:sz w:val="24"/>
          <w:szCs w:val="22"/>
          <w:highlight w:val="none"/>
        </w:rPr>
        <w:t>位于业主室内部分的共用设施、设备的问题发现及报修义务人为业主或物业使用人。</w:t>
      </w:r>
    </w:p>
    <w:p>
      <w:pPr>
        <w:widowControl/>
        <w:numPr>
          <w:ilvl w:val="0"/>
          <w:numId w:val="2"/>
        </w:numPr>
        <w:tabs>
          <w:tab w:val="left" w:pos="900"/>
          <w:tab w:val="clear" w:pos="1455"/>
        </w:tabs>
        <w:spacing w:line="360" w:lineRule="auto"/>
        <w:ind w:left="0" w:firstLine="0"/>
        <w:jc w:val="left"/>
        <w:rPr>
          <w:rFonts w:ascii="宋体" w:hAnsi="宋体" w:cs="Arial"/>
          <w:kern w:val="0"/>
          <w:sz w:val="24"/>
        </w:rPr>
      </w:pPr>
      <w:r>
        <w:rPr>
          <w:rFonts w:hint="eastAsia" w:ascii="宋体" w:hAnsi="宋体" w:cs="Arial"/>
          <w:kern w:val="0"/>
          <w:sz w:val="24"/>
        </w:rPr>
        <w:t>发生危及公共利益或其他业主合法权益的紧急情况，必须及时进入物业专有部分进行维修养护但无法通知相关业主的，物业服务企业可向相邻业主说明情况，在第三方（如所在地居委会或派出所）的监督下并做好取证工作，进入相关业主的物业专有部分进行维修养护，事后应及时通知相关业主并做好善后工作。</w:t>
      </w:r>
    </w:p>
    <w:p>
      <w:pPr>
        <w:widowControl/>
        <w:numPr>
          <w:ilvl w:val="0"/>
          <w:numId w:val="2"/>
        </w:numPr>
        <w:tabs>
          <w:tab w:val="left" w:pos="900"/>
          <w:tab w:val="clear" w:pos="1455"/>
        </w:tabs>
        <w:spacing w:line="360" w:lineRule="auto"/>
        <w:ind w:left="0" w:firstLine="0"/>
        <w:jc w:val="left"/>
        <w:rPr>
          <w:rFonts w:ascii="宋体" w:hAnsi="宋体" w:cs="Arial"/>
          <w:kern w:val="0"/>
          <w:sz w:val="24"/>
        </w:rPr>
      </w:pPr>
      <w:r>
        <w:rPr>
          <w:rFonts w:hint="eastAsia" w:ascii="宋体" w:hAnsi="宋体" w:cs="Arial"/>
          <w:kern w:val="0"/>
          <w:sz w:val="24"/>
        </w:rPr>
        <w:t>　因维修养护物业或者公共利益，业主确需临时占用、挖掘道路、场地的，应当征得建设单位和物业服务企业的同意，并在约定期限内恢复原状。</w:t>
      </w:r>
    </w:p>
    <w:p>
      <w:pPr>
        <w:widowControl/>
        <w:numPr>
          <w:ilvl w:val="0"/>
          <w:numId w:val="2"/>
        </w:numPr>
        <w:tabs>
          <w:tab w:val="left" w:pos="900"/>
          <w:tab w:val="clear" w:pos="1455"/>
        </w:tabs>
        <w:spacing w:line="360" w:lineRule="auto"/>
        <w:ind w:left="0" w:firstLine="0"/>
        <w:jc w:val="left"/>
        <w:rPr>
          <w:rFonts w:ascii="宋体" w:hAnsi="宋体" w:cs="Arial"/>
          <w:kern w:val="0"/>
          <w:sz w:val="24"/>
        </w:rPr>
      </w:pPr>
      <w:r>
        <w:rPr>
          <w:rFonts w:hint="eastAsia" w:ascii="宋体" w:hAnsi="宋体" w:cs="Arial"/>
          <w:kern w:val="0"/>
          <w:sz w:val="24"/>
        </w:rPr>
        <w:t>　物业存在安全隐患，危及公共利益或其他业主合法权益时，责任人应当及时采取措施消除隐患。</w:t>
      </w:r>
      <w:r>
        <w:rPr>
          <w:rFonts w:hint="eastAsia" w:ascii="宋体" w:hAnsi="宋体"/>
          <w:sz w:val="24"/>
        </w:rPr>
        <w:t>责任人不履行维修养护义务的，相关业主可以委托物业服务企业进行维修养护，费用由责任人承担。</w:t>
      </w:r>
    </w:p>
    <w:p>
      <w:pPr>
        <w:widowControl/>
        <w:numPr>
          <w:ilvl w:val="0"/>
          <w:numId w:val="2"/>
        </w:numPr>
        <w:tabs>
          <w:tab w:val="left" w:pos="900"/>
          <w:tab w:val="clear" w:pos="1455"/>
        </w:tabs>
        <w:spacing w:line="360" w:lineRule="auto"/>
        <w:ind w:left="0" w:firstLine="0"/>
        <w:jc w:val="left"/>
        <w:rPr>
          <w:rFonts w:ascii="宋体" w:hAnsi="宋体" w:cs="Arial"/>
          <w:kern w:val="0"/>
          <w:sz w:val="24"/>
        </w:rPr>
      </w:pPr>
      <w:r>
        <w:rPr>
          <w:rFonts w:hint="eastAsia" w:ascii="宋体" w:hAnsi="宋体" w:cs="Arial"/>
          <w:kern w:val="0"/>
          <w:sz w:val="24"/>
        </w:rPr>
        <w:t xml:space="preserve">  本物业服务区域内的全体业主按规定缴存、使用和管理物业专项维修资金。</w:t>
      </w:r>
    </w:p>
    <w:p>
      <w:pPr>
        <w:widowControl/>
        <w:numPr>
          <w:ilvl w:val="0"/>
          <w:numId w:val="2"/>
        </w:numPr>
        <w:tabs>
          <w:tab w:val="left" w:pos="900"/>
          <w:tab w:val="clear" w:pos="1455"/>
        </w:tabs>
        <w:spacing w:line="360" w:lineRule="auto"/>
        <w:ind w:left="0" w:firstLine="0"/>
        <w:jc w:val="left"/>
        <w:rPr>
          <w:rFonts w:ascii="宋体" w:hAnsi="宋体" w:cs="Arial"/>
          <w:kern w:val="0"/>
          <w:sz w:val="24"/>
        </w:rPr>
      </w:pPr>
      <w:r>
        <w:rPr>
          <w:rFonts w:hint="eastAsia" w:ascii="宋体" w:hAnsi="宋体" w:cs="宋体"/>
          <w:kern w:val="0"/>
          <w:sz w:val="24"/>
        </w:rPr>
        <w:t xml:space="preserve">  物业所有权因买卖、交换、继承、赠与等原因发生转移时，专项维修资金不予退还，原业主名下的专项维修资金归物业继受人所有。</w:t>
      </w:r>
    </w:p>
    <w:p>
      <w:pPr>
        <w:widowControl/>
        <w:numPr>
          <w:ilvl w:val="0"/>
          <w:numId w:val="2"/>
        </w:numPr>
        <w:tabs>
          <w:tab w:val="left" w:pos="900"/>
          <w:tab w:val="clear" w:pos="1455"/>
        </w:tabs>
        <w:spacing w:line="360" w:lineRule="auto"/>
        <w:ind w:left="0" w:firstLine="0"/>
        <w:jc w:val="left"/>
        <w:rPr>
          <w:rFonts w:ascii="宋体" w:hAnsi="宋体" w:cs="Arial"/>
          <w:kern w:val="0"/>
          <w:sz w:val="24"/>
        </w:rPr>
      </w:pPr>
      <w:r>
        <w:rPr>
          <w:rFonts w:hint="eastAsia" w:ascii="宋体" w:hAnsi="宋体" w:cs="宋体"/>
          <w:kern w:val="0"/>
          <w:sz w:val="24"/>
        </w:rPr>
        <w:t xml:space="preserve">  物业服务企业对物业的共用部位、共用设备设施进行维修养护时，有关业主应当给予配合。业主阻挠维修养护的进行，造成物业损坏及财产损失的，应当负责修复并承担赔偿责任。</w:t>
      </w:r>
    </w:p>
    <w:p>
      <w:pPr>
        <w:widowControl/>
        <w:tabs>
          <w:tab w:val="left" w:pos="900"/>
        </w:tabs>
        <w:spacing w:line="360" w:lineRule="auto"/>
        <w:jc w:val="left"/>
        <w:rPr>
          <w:rFonts w:ascii="宋体" w:hAnsi="宋体" w:cs="Arial"/>
          <w:kern w:val="0"/>
          <w:sz w:val="24"/>
        </w:rPr>
      </w:pPr>
    </w:p>
    <w:p>
      <w:pPr>
        <w:spacing w:line="360" w:lineRule="auto"/>
        <w:jc w:val="center"/>
        <w:rPr>
          <w:b/>
          <w:sz w:val="28"/>
          <w:szCs w:val="28"/>
        </w:rPr>
      </w:pPr>
      <w:r>
        <w:rPr>
          <w:rFonts w:hint="eastAsia"/>
          <w:b/>
          <w:sz w:val="28"/>
          <w:szCs w:val="28"/>
        </w:rPr>
        <w:t>第五章 业主的共同利益</w:t>
      </w:r>
    </w:p>
    <w:p>
      <w:pPr>
        <w:widowControl/>
        <w:numPr>
          <w:ilvl w:val="0"/>
          <w:numId w:val="2"/>
        </w:numPr>
        <w:tabs>
          <w:tab w:val="left" w:pos="900"/>
          <w:tab w:val="clear" w:pos="1455"/>
        </w:tabs>
        <w:spacing w:line="360" w:lineRule="auto"/>
        <w:ind w:left="0" w:firstLine="0"/>
        <w:jc w:val="left"/>
        <w:rPr>
          <w:rFonts w:ascii="宋体" w:hAnsi="宋体" w:cs="Arial"/>
          <w:kern w:val="0"/>
          <w:sz w:val="24"/>
        </w:rPr>
      </w:pPr>
      <w:r>
        <w:rPr>
          <w:rFonts w:hint="eastAsia" w:ascii="宋体" w:hAnsi="宋体" w:cs="Arial"/>
          <w:kern w:val="0"/>
          <w:sz w:val="24"/>
        </w:rPr>
        <w:t xml:space="preserve">  为维护业主的共同利益，全体业主同意在物业管理活动中授予物业服务企业以下权利：</w:t>
      </w:r>
    </w:p>
    <w:p>
      <w:pPr>
        <w:widowControl/>
        <w:spacing w:line="360" w:lineRule="auto"/>
        <w:ind w:left="868" w:leftChars="242" w:hanging="360" w:hangingChars="150"/>
        <w:jc w:val="left"/>
        <w:rPr>
          <w:rFonts w:ascii="宋体" w:hAnsi="宋体" w:cs="Arial"/>
          <w:kern w:val="0"/>
          <w:sz w:val="24"/>
        </w:rPr>
      </w:pPr>
      <w:r>
        <w:rPr>
          <w:rFonts w:hint="eastAsia" w:ascii="宋体" w:hAnsi="宋体" w:cs="Arial"/>
          <w:kern w:val="0"/>
          <w:sz w:val="24"/>
        </w:rPr>
        <w:t>1、根据本临时规约配合建设单位制定物业共用部位和共用设施设备的使</w:t>
      </w:r>
    </w:p>
    <w:p>
      <w:pPr>
        <w:widowControl/>
        <w:spacing w:line="360" w:lineRule="auto"/>
        <w:jc w:val="left"/>
        <w:rPr>
          <w:rFonts w:ascii="宋体" w:hAnsi="宋体" w:cs="Arial"/>
          <w:kern w:val="0"/>
          <w:sz w:val="24"/>
        </w:rPr>
      </w:pPr>
      <w:r>
        <w:rPr>
          <w:rFonts w:hint="eastAsia" w:ascii="宋体" w:hAnsi="宋体" w:cs="Arial"/>
          <w:kern w:val="0"/>
          <w:sz w:val="24"/>
        </w:rPr>
        <w:t>用、公共秩序和环境卫生的维护等方面的规章制度；</w:t>
      </w:r>
    </w:p>
    <w:p>
      <w:pPr>
        <w:widowControl/>
        <w:spacing w:line="360" w:lineRule="auto"/>
        <w:ind w:left="868" w:leftChars="242" w:hanging="360" w:hangingChars="150"/>
        <w:jc w:val="left"/>
        <w:rPr>
          <w:rFonts w:ascii="宋体" w:hAnsi="宋体" w:cs="Arial"/>
          <w:kern w:val="0"/>
          <w:sz w:val="24"/>
        </w:rPr>
      </w:pPr>
      <w:r>
        <w:rPr>
          <w:rFonts w:hint="eastAsia" w:ascii="宋体" w:hAnsi="宋体" w:cs="Arial"/>
          <w:kern w:val="0"/>
          <w:sz w:val="24"/>
        </w:rPr>
        <w:t>2、以批评、规劝、公示、向政府主管部门举报等必要措施制止业主、物业</w:t>
      </w:r>
    </w:p>
    <w:p>
      <w:pPr>
        <w:widowControl/>
        <w:spacing w:line="360" w:lineRule="auto"/>
        <w:jc w:val="left"/>
        <w:rPr>
          <w:rFonts w:ascii="宋体" w:hAnsi="宋体" w:cs="Arial"/>
          <w:kern w:val="0"/>
          <w:sz w:val="24"/>
        </w:rPr>
      </w:pPr>
      <w:r>
        <w:rPr>
          <w:rFonts w:hint="eastAsia" w:ascii="宋体" w:hAnsi="宋体" w:cs="Arial"/>
          <w:kern w:val="0"/>
          <w:sz w:val="24"/>
        </w:rPr>
        <w:t>使用人违反本临时规约和规章制度的行为；</w:t>
      </w:r>
    </w:p>
    <w:p>
      <w:pPr>
        <w:widowControl/>
        <w:numPr>
          <w:ilvl w:val="1"/>
          <w:numId w:val="3"/>
        </w:numPr>
        <w:spacing w:line="360" w:lineRule="auto"/>
        <w:jc w:val="left"/>
        <w:rPr>
          <w:rFonts w:ascii="宋体" w:hAnsi="宋体" w:cs="Arial"/>
          <w:kern w:val="0"/>
          <w:sz w:val="24"/>
        </w:rPr>
      </w:pPr>
      <w:r>
        <w:rPr>
          <w:rFonts w:hint="eastAsia" w:ascii="宋体" w:hAnsi="宋体" w:cs="Arial"/>
          <w:kern w:val="0"/>
          <w:sz w:val="24"/>
        </w:rPr>
        <w:t>管理本项目内所有车辆停放、行人交通，如有违反规定，报请有关执法部门按照有关规定处理。</w:t>
      </w:r>
    </w:p>
    <w:p>
      <w:pPr>
        <w:widowControl/>
        <w:numPr>
          <w:ilvl w:val="0"/>
          <w:numId w:val="2"/>
        </w:numPr>
        <w:tabs>
          <w:tab w:val="left" w:pos="900"/>
          <w:tab w:val="clear" w:pos="1455"/>
        </w:tabs>
        <w:spacing w:line="360" w:lineRule="auto"/>
        <w:ind w:left="0" w:firstLine="0"/>
        <w:jc w:val="left"/>
        <w:rPr>
          <w:rFonts w:ascii="宋体" w:hAnsi="宋体" w:cs="Arial"/>
          <w:kern w:val="0"/>
          <w:sz w:val="24"/>
        </w:rPr>
      </w:pPr>
      <w:r>
        <w:rPr>
          <w:rFonts w:hint="eastAsia" w:ascii="宋体" w:hAnsi="宋体" w:cs="Arial"/>
          <w:kern w:val="0"/>
          <w:sz w:val="24"/>
        </w:rPr>
        <w:t xml:space="preserve">  建设单位应在物业服务区域内显著位置设置公告栏，用于张贴物业服务规章制度，以及应告知全体业主和物业使用人的通知、公告。</w:t>
      </w:r>
    </w:p>
    <w:p>
      <w:pPr>
        <w:widowControl/>
        <w:numPr>
          <w:ilvl w:val="0"/>
          <w:numId w:val="2"/>
        </w:numPr>
        <w:tabs>
          <w:tab w:val="left" w:pos="900"/>
          <w:tab w:val="clear" w:pos="1455"/>
        </w:tabs>
        <w:spacing w:line="360" w:lineRule="auto"/>
        <w:ind w:left="0" w:firstLine="0"/>
        <w:jc w:val="left"/>
        <w:rPr>
          <w:rFonts w:ascii="宋体" w:hAnsi="宋体" w:cs="Arial"/>
          <w:kern w:val="0"/>
          <w:sz w:val="24"/>
        </w:rPr>
      </w:pPr>
      <w:r>
        <w:rPr>
          <w:rFonts w:ascii="宋体" w:hAnsi="宋体" w:cs="Arial"/>
          <w:kern w:val="0"/>
          <w:sz w:val="24"/>
        </w:rPr>
        <w:t xml:space="preserve"> 本物业服务区域内，物业服务收费采取包干制方式。业主应按照前期物业服务协议的约定按时足额交纳物业服务费用（物业服务资金）。</w:t>
      </w:r>
    </w:p>
    <w:p>
      <w:pPr>
        <w:widowControl/>
        <w:spacing w:line="360" w:lineRule="auto"/>
        <w:ind w:firstLine="510"/>
        <w:jc w:val="left"/>
        <w:rPr>
          <w:rFonts w:ascii="宋体" w:hAnsi="宋体" w:cs="Arial"/>
          <w:kern w:val="0"/>
          <w:sz w:val="24"/>
        </w:rPr>
      </w:pPr>
      <w:r>
        <w:rPr>
          <w:rFonts w:hint="eastAsia" w:ascii="宋体" w:hAnsi="宋体" w:cs="Arial"/>
          <w:kern w:val="0"/>
          <w:sz w:val="24"/>
        </w:rPr>
        <w:t>物业服务费用（物业服务资金）是物业服务活动正常开展的基础，涉及全体业主的共同利益，业主应积极倡导欠费业主履行交纳物业服务费用的义务。</w:t>
      </w:r>
    </w:p>
    <w:p>
      <w:pPr>
        <w:widowControl/>
        <w:numPr>
          <w:ilvl w:val="0"/>
          <w:numId w:val="2"/>
        </w:numPr>
        <w:tabs>
          <w:tab w:val="left" w:pos="900"/>
          <w:tab w:val="clear" w:pos="1455"/>
        </w:tabs>
        <w:spacing w:line="360" w:lineRule="auto"/>
        <w:ind w:left="0" w:firstLine="0"/>
        <w:jc w:val="left"/>
        <w:rPr>
          <w:rFonts w:ascii="宋体" w:hAnsi="宋体" w:cs="Arial"/>
          <w:kern w:val="0"/>
          <w:sz w:val="24"/>
        </w:rPr>
      </w:pPr>
      <w:r>
        <w:rPr>
          <w:rFonts w:hint="eastAsia" w:ascii="宋体" w:hAnsi="宋体" w:cs="Arial"/>
          <w:kern w:val="0"/>
          <w:sz w:val="24"/>
        </w:rPr>
        <w:t xml:space="preserve"> 利用物业共用部位、共用设施设备进行经营的，应对经营方案进行公示，如超过</w:t>
      </w:r>
      <w:r>
        <w:rPr>
          <w:rFonts w:ascii="宋体" w:hAnsi="宋体" w:cs="Arial"/>
          <w:kern w:val="0"/>
          <w:sz w:val="24"/>
        </w:rPr>
        <w:t>1/2以上的业主表示反对，应及时调</w:t>
      </w:r>
      <w:r>
        <w:rPr>
          <w:rFonts w:ascii="宋体" w:hAnsi="宋体" w:cs="Arial"/>
          <w:kern w:val="0"/>
          <w:sz w:val="24"/>
          <w:highlight w:val="none"/>
        </w:rPr>
        <w:t>整方案。经营所得收益</w:t>
      </w:r>
      <w:r>
        <w:rPr>
          <w:rFonts w:hint="eastAsia" w:ascii="宋体" w:hAnsi="宋体" w:cs="Arial"/>
          <w:kern w:val="0"/>
          <w:sz w:val="24"/>
          <w:highlight w:val="none"/>
        </w:rPr>
        <w:t>款项存入物业专项维修资金账户</w:t>
      </w:r>
      <w:r>
        <w:rPr>
          <w:rFonts w:hint="eastAsia" w:ascii="宋体" w:hAnsi="宋体" w:cs="Arial"/>
          <w:kern w:val="0"/>
          <w:sz w:val="24"/>
          <w:highlight w:val="none"/>
          <w:lang w:eastAsia="zh-CN"/>
        </w:rPr>
        <w:t>，</w:t>
      </w:r>
      <w:r>
        <w:rPr>
          <w:rFonts w:hint="eastAsia" w:ascii="宋体" w:hAnsi="宋体"/>
          <w:sz w:val="24"/>
          <w:highlight w:val="none"/>
        </w:rPr>
        <w:t>用于物业共用部位、共用设</w:t>
      </w:r>
      <w:r>
        <w:rPr>
          <w:rFonts w:hint="eastAsia" w:ascii="宋体" w:hAnsi="宋体"/>
          <w:sz w:val="24"/>
        </w:rPr>
        <w:t>施设备的日常运行、维护、保养、物业管理区域绿化养护等费用的支出</w:t>
      </w:r>
      <w:r>
        <w:rPr>
          <w:rFonts w:hint="eastAsia" w:ascii="宋体" w:hAnsi="宋体" w:cs="Arial"/>
          <w:kern w:val="0"/>
          <w:sz w:val="24"/>
        </w:rPr>
        <w:t>。</w:t>
      </w:r>
    </w:p>
    <w:p>
      <w:pPr>
        <w:spacing w:line="360" w:lineRule="auto"/>
        <w:jc w:val="center"/>
        <w:rPr>
          <w:b/>
          <w:sz w:val="28"/>
          <w:szCs w:val="28"/>
        </w:rPr>
      </w:pPr>
      <w:r>
        <w:rPr>
          <w:rFonts w:hint="eastAsia"/>
          <w:b/>
          <w:sz w:val="28"/>
          <w:szCs w:val="28"/>
        </w:rPr>
        <w:t>第六章</w:t>
      </w:r>
      <w:r>
        <w:rPr>
          <w:b/>
          <w:sz w:val="28"/>
          <w:szCs w:val="28"/>
        </w:rPr>
        <w:t xml:space="preserve"> </w:t>
      </w:r>
      <w:r>
        <w:rPr>
          <w:rFonts w:hint="eastAsia"/>
          <w:b/>
          <w:sz w:val="28"/>
          <w:szCs w:val="28"/>
        </w:rPr>
        <w:t>违约责任</w:t>
      </w:r>
    </w:p>
    <w:p>
      <w:pPr>
        <w:widowControl/>
        <w:numPr>
          <w:ilvl w:val="0"/>
          <w:numId w:val="2"/>
        </w:numPr>
        <w:tabs>
          <w:tab w:val="left" w:pos="900"/>
          <w:tab w:val="clear" w:pos="1455"/>
        </w:tabs>
        <w:spacing w:line="360" w:lineRule="auto"/>
        <w:ind w:left="0" w:firstLine="0"/>
        <w:jc w:val="left"/>
        <w:rPr>
          <w:rFonts w:ascii="宋体" w:hAnsi="宋体" w:cs="Arial"/>
          <w:kern w:val="0"/>
          <w:sz w:val="24"/>
        </w:rPr>
      </w:pPr>
      <w:r>
        <w:rPr>
          <w:rFonts w:ascii="宋体" w:hAnsi="宋体" w:cs="Arial"/>
          <w:kern w:val="0"/>
          <w:sz w:val="24"/>
        </w:rPr>
        <w:t>业主违反本</w:t>
      </w:r>
      <w:r>
        <w:rPr>
          <w:rFonts w:hint="eastAsia" w:ascii="宋体" w:hAnsi="宋体" w:cs="Arial"/>
          <w:kern w:val="0"/>
          <w:sz w:val="24"/>
        </w:rPr>
        <w:t>临时管理规约关于物业的使用、维护和管理的约定，妨碍物业正常使用、影响物业外观形象或造成物业损害及其他损失的，其他业主和物业服务企业可依据本临时管理规约向当地人民法院提起诉讼。</w:t>
      </w:r>
    </w:p>
    <w:p>
      <w:pPr>
        <w:widowControl/>
        <w:numPr>
          <w:ilvl w:val="0"/>
          <w:numId w:val="2"/>
        </w:numPr>
        <w:tabs>
          <w:tab w:val="left" w:pos="900"/>
          <w:tab w:val="clear" w:pos="1455"/>
        </w:tabs>
        <w:spacing w:line="360" w:lineRule="auto"/>
        <w:ind w:left="0" w:firstLine="0"/>
        <w:jc w:val="left"/>
        <w:rPr>
          <w:rFonts w:ascii="宋体" w:hAnsi="宋体" w:cs="Arial"/>
          <w:kern w:val="0"/>
          <w:sz w:val="24"/>
        </w:rPr>
      </w:pPr>
      <w:r>
        <w:rPr>
          <w:rFonts w:hint="eastAsia" w:ascii="宋体" w:hAnsi="宋体" w:cs="Arial"/>
          <w:kern w:val="0"/>
          <w:sz w:val="24"/>
        </w:rPr>
        <w:t xml:space="preserve">  业主违反本临时规约关于业主共同利益的约定，导致全体业主的共同利益受损的，其他业主和物业服务企业可依据本临时规约向人民法院提起诉讼。</w:t>
      </w:r>
    </w:p>
    <w:p>
      <w:pPr>
        <w:widowControl/>
        <w:numPr>
          <w:ilvl w:val="0"/>
          <w:numId w:val="2"/>
        </w:numPr>
        <w:tabs>
          <w:tab w:val="left" w:pos="900"/>
          <w:tab w:val="clear" w:pos="1455"/>
        </w:tabs>
        <w:spacing w:line="360" w:lineRule="auto"/>
        <w:ind w:left="0" w:firstLine="0"/>
        <w:jc w:val="left"/>
        <w:rPr>
          <w:rFonts w:ascii="宋体" w:hAnsi="宋体" w:cs="Arial"/>
          <w:kern w:val="0"/>
          <w:sz w:val="24"/>
        </w:rPr>
      </w:pPr>
      <w:r>
        <w:rPr>
          <w:rFonts w:hint="eastAsia" w:ascii="宋体" w:hAnsi="宋体" w:cs="Arial"/>
          <w:kern w:val="0"/>
          <w:sz w:val="24"/>
        </w:rPr>
        <w:t xml:space="preserve"> 建设单位未能履行本临时规约约定义务的，业主和物业服务企业可向有关行政主管部门投诉，也可根据本临时规约向人民法院提起诉讼。</w:t>
      </w:r>
    </w:p>
    <w:p>
      <w:pPr>
        <w:widowControl/>
        <w:numPr>
          <w:ilvl w:val="0"/>
          <w:numId w:val="2"/>
        </w:numPr>
        <w:tabs>
          <w:tab w:val="left" w:pos="900"/>
          <w:tab w:val="clear" w:pos="1455"/>
        </w:tabs>
        <w:spacing w:line="360" w:lineRule="auto"/>
        <w:ind w:left="0" w:firstLine="0"/>
        <w:jc w:val="left"/>
        <w:rPr>
          <w:rFonts w:ascii="宋体" w:hAnsi="宋体" w:cs="Arial"/>
          <w:kern w:val="0"/>
          <w:sz w:val="24"/>
        </w:rPr>
      </w:pPr>
      <w:r>
        <w:rPr>
          <w:rFonts w:hint="eastAsia" w:ascii="宋体" w:hAnsi="宋体" w:cs="Arial"/>
          <w:kern w:val="0"/>
          <w:sz w:val="24"/>
        </w:rPr>
        <w:t xml:space="preserve"> 若业主违反以上禁止行为，物业服务公司有权在无需告知当事业主的情况下立即采取措施予以制止、公示、拆除，有权禁止违章装修户的所有施工人员和装修物资进入本物业，业主不得干涉、阻挠，否则由业主承担一切后果与责任。</w:t>
      </w:r>
    </w:p>
    <w:p>
      <w:pPr>
        <w:spacing w:line="360" w:lineRule="auto"/>
        <w:jc w:val="center"/>
        <w:rPr>
          <w:b/>
          <w:sz w:val="28"/>
          <w:szCs w:val="28"/>
        </w:rPr>
      </w:pPr>
      <w:r>
        <w:rPr>
          <w:rFonts w:hint="eastAsia"/>
          <w:b/>
          <w:sz w:val="28"/>
          <w:szCs w:val="28"/>
        </w:rPr>
        <w:t>第七章 附则</w:t>
      </w:r>
    </w:p>
    <w:p>
      <w:pPr>
        <w:widowControl/>
        <w:numPr>
          <w:ilvl w:val="0"/>
          <w:numId w:val="2"/>
        </w:numPr>
        <w:tabs>
          <w:tab w:val="left" w:pos="900"/>
          <w:tab w:val="clear" w:pos="1455"/>
        </w:tabs>
        <w:spacing w:line="360" w:lineRule="auto"/>
        <w:ind w:left="0" w:firstLine="0"/>
        <w:jc w:val="left"/>
        <w:rPr>
          <w:rFonts w:ascii="宋体" w:hAnsi="宋体" w:cs="Arial"/>
          <w:kern w:val="0"/>
          <w:sz w:val="24"/>
        </w:rPr>
      </w:pPr>
      <w:r>
        <w:rPr>
          <w:rFonts w:ascii="宋体" w:hAnsi="宋体" w:cs="Arial"/>
          <w:kern w:val="0"/>
          <w:sz w:val="24"/>
        </w:rPr>
        <w:t xml:space="preserve"> 本临时规约所称物业的专有部分，是指由单个业主独立使用并具有排他性的房屋、空间、场地及相关设施设备。</w:t>
      </w:r>
    </w:p>
    <w:p>
      <w:pPr>
        <w:widowControl/>
        <w:spacing w:line="360" w:lineRule="auto"/>
        <w:ind w:firstLine="510"/>
        <w:jc w:val="left"/>
        <w:rPr>
          <w:rFonts w:ascii="宋体" w:hAnsi="宋体" w:cs="Arial"/>
          <w:kern w:val="0"/>
          <w:sz w:val="24"/>
        </w:rPr>
      </w:pPr>
      <w:r>
        <w:rPr>
          <w:rFonts w:hint="eastAsia" w:ascii="宋体" w:hAnsi="宋体" w:cs="Arial"/>
          <w:kern w:val="0"/>
          <w:sz w:val="24"/>
        </w:rPr>
        <w:t>本临时规约所称物业的共用部位、共用设施设备，是指物业服务区域内单个业主专有部分以外的，属于多个或全体业主共同所有或使用的房屋、空间、场地及相关设施设备。</w:t>
      </w:r>
    </w:p>
    <w:p>
      <w:pPr>
        <w:widowControl/>
        <w:numPr>
          <w:ilvl w:val="0"/>
          <w:numId w:val="2"/>
        </w:numPr>
        <w:tabs>
          <w:tab w:val="left" w:pos="900"/>
          <w:tab w:val="clear" w:pos="1455"/>
        </w:tabs>
        <w:spacing w:line="360" w:lineRule="auto"/>
        <w:ind w:left="0" w:firstLine="0"/>
        <w:jc w:val="left"/>
        <w:rPr>
          <w:rFonts w:ascii="宋体" w:hAnsi="宋体" w:cs="Arial"/>
          <w:kern w:val="0"/>
          <w:sz w:val="24"/>
        </w:rPr>
      </w:pPr>
      <w:r>
        <w:rPr>
          <w:rFonts w:ascii="宋体" w:hAnsi="宋体" w:cs="Arial"/>
          <w:kern w:val="0"/>
          <w:sz w:val="24"/>
        </w:rPr>
        <w:t xml:space="preserve"> 业主转让或出租物业时，应提前书面通知物业服务企业，并要求物业继受人签署本临时规约承诺书(附件一,《承诺书》)或承租人在租赁合同中承诺遵守本临时规约。</w:t>
      </w:r>
    </w:p>
    <w:p>
      <w:pPr>
        <w:widowControl/>
        <w:numPr>
          <w:ilvl w:val="0"/>
          <w:numId w:val="2"/>
        </w:numPr>
        <w:tabs>
          <w:tab w:val="left" w:pos="900"/>
          <w:tab w:val="clear" w:pos="1455"/>
        </w:tabs>
        <w:spacing w:line="360" w:lineRule="auto"/>
        <w:ind w:left="0" w:firstLine="0"/>
        <w:jc w:val="left"/>
        <w:rPr>
          <w:rFonts w:ascii="宋体" w:hAnsi="宋体" w:cs="Arial"/>
          <w:kern w:val="0"/>
          <w:sz w:val="24"/>
        </w:rPr>
      </w:pPr>
      <w:r>
        <w:rPr>
          <w:rFonts w:hint="eastAsia" w:ascii="宋体" w:hAnsi="宋体" w:cs="Arial"/>
          <w:kern w:val="0"/>
          <w:sz w:val="24"/>
        </w:rPr>
        <w:t xml:space="preserve">  本临时规约由建设单位、物业服务企业和每位业主各执一份。</w:t>
      </w:r>
    </w:p>
    <w:p>
      <w:pPr>
        <w:widowControl/>
        <w:numPr>
          <w:ilvl w:val="0"/>
          <w:numId w:val="2"/>
        </w:numPr>
        <w:tabs>
          <w:tab w:val="left" w:pos="900"/>
          <w:tab w:val="clear" w:pos="1455"/>
        </w:tabs>
        <w:spacing w:line="360" w:lineRule="auto"/>
        <w:ind w:left="0" w:firstLine="0"/>
        <w:jc w:val="left"/>
        <w:rPr>
          <w:rFonts w:ascii="宋体" w:hAnsi="宋体" w:cs="Arial"/>
          <w:kern w:val="0"/>
          <w:sz w:val="24"/>
        </w:rPr>
      </w:pPr>
      <w:r>
        <w:rPr>
          <w:rFonts w:ascii="宋体" w:hAnsi="宋体" w:cs="Arial"/>
          <w:kern w:val="0"/>
          <w:sz w:val="24"/>
        </w:rPr>
        <w:t xml:space="preserve"> </w:t>
      </w:r>
      <w:r>
        <w:rPr>
          <w:rFonts w:hint="eastAsia" w:ascii="宋体" w:hAnsi="宋体" w:cs="Arial"/>
          <w:kern w:val="0"/>
          <w:sz w:val="24"/>
        </w:rPr>
        <w:t xml:space="preserve"> </w:t>
      </w:r>
      <w:r>
        <w:rPr>
          <w:rFonts w:ascii="宋体" w:hAnsi="宋体" w:cs="Arial"/>
          <w:kern w:val="0"/>
          <w:sz w:val="24"/>
        </w:rPr>
        <w:t>本临时规约自各位物业买受人承诺之日起生效，至业主大会制定的《</w:t>
      </w:r>
      <w:r>
        <w:rPr>
          <w:rFonts w:hint="eastAsia" w:ascii="宋体" w:hAnsi="宋体" w:cs="Arial"/>
          <w:kern w:val="0"/>
          <w:sz w:val="24"/>
        </w:rPr>
        <w:t>临时</w:t>
      </w:r>
      <w:r>
        <w:rPr>
          <w:rFonts w:ascii="宋体" w:hAnsi="宋体" w:cs="Arial"/>
          <w:kern w:val="0"/>
          <w:sz w:val="24"/>
        </w:rPr>
        <w:t>管理规约》生效之日终止。</w:t>
      </w:r>
    </w:p>
    <w:p>
      <w:pPr>
        <w:widowControl/>
        <w:tabs>
          <w:tab w:val="left" w:pos="900"/>
        </w:tabs>
        <w:spacing w:line="360" w:lineRule="auto"/>
        <w:jc w:val="left"/>
        <w:rPr>
          <w:rFonts w:ascii="宋体" w:hAnsi="宋体" w:cs="Arial"/>
          <w:kern w:val="0"/>
          <w:sz w:val="24"/>
        </w:rPr>
      </w:pPr>
    </w:p>
    <w:p>
      <w:pPr>
        <w:widowControl/>
        <w:tabs>
          <w:tab w:val="left" w:pos="900"/>
        </w:tabs>
        <w:spacing w:line="360" w:lineRule="auto"/>
        <w:jc w:val="left"/>
        <w:rPr>
          <w:rFonts w:ascii="宋体" w:hAnsi="宋体" w:cs="Arial"/>
          <w:kern w:val="0"/>
          <w:sz w:val="24"/>
        </w:rPr>
      </w:pPr>
    </w:p>
    <w:p>
      <w:pPr>
        <w:widowControl/>
        <w:tabs>
          <w:tab w:val="left" w:pos="900"/>
        </w:tabs>
        <w:spacing w:line="360" w:lineRule="auto"/>
        <w:jc w:val="left"/>
        <w:rPr>
          <w:rFonts w:ascii="宋体" w:hAnsi="宋体" w:cs="Arial"/>
          <w:kern w:val="0"/>
          <w:sz w:val="24"/>
        </w:rPr>
      </w:pPr>
    </w:p>
    <w:p>
      <w:pPr>
        <w:widowControl/>
        <w:tabs>
          <w:tab w:val="left" w:pos="900"/>
        </w:tabs>
        <w:spacing w:line="360" w:lineRule="auto"/>
        <w:jc w:val="left"/>
        <w:rPr>
          <w:rFonts w:ascii="宋体" w:hAnsi="宋体" w:cs="Arial"/>
          <w:kern w:val="0"/>
          <w:sz w:val="24"/>
        </w:rPr>
      </w:pPr>
    </w:p>
    <w:p>
      <w:pPr>
        <w:widowControl/>
        <w:tabs>
          <w:tab w:val="left" w:pos="900"/>
        </w:tabs>
        <w:spacing w:line="360" w:lineRule="auto"/>
        <w:jc w:val="left"/>
        <w:rPr>
          <w:rFonts w:ascii="宋体" w:hAnsi="宋体" w:cs="Arial"/>
          <w:kern w:val="0"/>
          <w:sz w:val="24"/>
        </w:rPr>
      </w:pPr>
    </w:p>
    <w:p>
      <w:pPr>
        <w:widowControl/>
        <w:tabs>
          <w:tab w:val="left" w:pos="900"/>
        </w:tabs>
        <w:spacing w:line="360" w:lineRule="auto"/>
        <w:jc w:val="left"/>
        <w:rPr>
          <w:rFonts w:ascii="宋体" w:hAnsi="宋体" w:cs="Arial"/>
          <w:kern w:val="0"/>
          <w:sz w:val="24"/>
        </w:rPr>
      </w:pPr>
    </w:p>
    <w:p>
      <w:pPr>
        <w:widowControl/>
        <w:tabs>
          <w:tab w:val="left" w:pos="900"/>
        </w:tabs>
        <w:spacing w:line="360" w:lineRule="auto"/>
        <w:jc w:val="left"/>
        <w:rPr>
          <w:rFonts w:ascii="宋体" w:hAnsi="宋体" w:cs="Arial"/>
          <w:kern w:val="0"/>
          <w:sz w:val="24"/>
        </w:rPr>
      </w:pPr>
    </w:p>
    <w:p>
      <w:pPr>
        <w:widowControl/>
        <w:tabs>
          <w:tab w:val="left" w:pos="900"/>
        </w:tabs>
        <w:spacing w:line="360" w:lineRule="auto"/>
        <w:jc w:val="left"/>
        <w:rPr>
          <w:rFonts w:ascii="宋体" w:hAnsi="宋体" w:cs="Arial"/>
          <w:kern w:val="0"/>
          <w:sz w:val="24"/>
        </w:rPr>
      </w:pPr>
    </w:p>
    <w:p>
      <w:pPr>
        <w:rPr>
          <w:rFonts w:hint="eastAsia"/>
          <w:b/>
          <w:sz w:val="28"/>
          <w:szCs w:val="28"/>
        </w:rPr>
      </w:pPr>
    </w:p>
    <w:p>
      <w:pPr>
        <w:spacing w:line="360" w:lineRule="auto"/>
        <w:jc w:val="center"/>
        <w:rPr>
          <w:rFonts w:hint="eastAsia"/>
          <w:b/>
          <w:sz w:val="28"/>
          <w:szCs w:val="28"/>
        </w:rPr>
      </w:pPr>
    </w:p>
    <w:p>
      <w:pPr>
        <w:spacing w:line="360" w:lineRule="auto"/>
        <w:jc w:val="center"/>
        <w:rPr>
          <w:rFonts w:hint="eastAsia"/>
          <w:b/>
          <w:sz w:val="28"/>
          <w:szCs w:val="28"/>
        </w:rPr>
      </w:pPr>
    </w:p>
    <w:p>
      <w:pPr>
        <w:spacing w:line="360" w:lineRule="auto"/>
        <w:jc w:val="center"/>
        <w:rPr>
          <w:rFonts w:hint="eastAsia"/>
          <w:b/>
          <w:sz w:val="28"/>
          <w:szCs w:val="28"/>
        </w:rPr>
      </w:pPr>
    </w:p>
    <w:p>
      <w:pPr>
        <w:spacing w:line="360" w:lineRule="auto"/>
        <w:jc w:val="center"/>
        <w:rPr>
          <w:rFonts w:hint="eastAsia"/>
          <w:b/>
          <w:sz w:val="28"/>
          <w:szCs w:val="28"/>
        </w:rPr>
      </w:pPr>
    </w:p>
    <w:p>
      <w:pPr>
        <w:spacing w:line="360" w:lineRule="auto"/>
        <w:jc w:val="center"/>
        <w:rPr>
          <w:rFonts w:hint="eastAsia"/>
          <w:b/>
          <w:sz w:val="28"/>
          <w:szCs w:val="28"/>
        </w:rPr>
      </w:pPr>
    </w:p>
    <w:p>
      <w:pPr>
        <w:spacing w:line="360" w:lineRule="auto"/>
        <w:jc w:val="center"/>
        <w:rPr>
          <w:rFonts w:hint="eastAsia"/>
          <w:b/>
          <w:sz w:val="28"/>
          <w:szCs w:val="28"/>
        </w:rPr>
      </w:pPr>
    </w:p>
    <w:p>
      <w:pPr>
        <w:spacing w:line="360" w:lineRule="auto"/>
        <w:jc w:val="center"/>
        <w:rPr>
          <w:b/>
          <w:sz w:val="28"/>
          <w:szCs w:val="28"/>
        </w:rPr>
      </w:pPr>
      <w:r>
        <w:rPr>
          <w:rFonts w:hint="eastAsia"/>
          <w:b/>
          <w:sz w:val="28"/>
          <w:szCs w:val="28"/>
        </w:rPr>
        <w:t>附件一、承诺书</w:t>
      </w:r>
    </w:p>
    <w:p>
      <w:pPr>
        <w:widowControl/>
        <w:spacing w:before="100" w:beforeAutospacing="1" w:after="100" w:afterAutospacing="1" w:line="360" w:lineRule="auto"/>
        <w:jc w:val="center"/>
        <w:rPr>
          <w:rFonts w:ascii="宋体" w:hAnsi="宋体" w:cs="Arial"/>
          <w:b/>
          <w:kern w:val="0"/>
          <w:sz w:val="44"/>
          <w:szCs w:val="44"/>
        </w:rPr>
      </w:pPr>
      <w:r>
        <w:rPr>
          <w:rFonts w:hint="eastAsia" w:ascii="宋体" w:hAnsi="宋体" w:cs="Arial"/>
          <w:b/>
          <w:kern w:val="0"/>
          <w:sz w:val="44"/>
          <w:szCs w:val="44"/>
        </w:rPr>
        <w:t>承</w:t>
      </w:r>
      <w:r>
        <w:rPr>
          <w:rFonts w:ascii="宋体" w:hAnsi="宋体" w:cs="Arial"/>
          <w:b/>
          <w:kern w:val="0"/>
          <w:sz w:val="44"/>
          <w:szCs w:val="44"/>
        </w:rPr>
        <w:t xml:space="preserve"> </w:t>
      </w:r>
      <w:r>
        <w:rPr>
          <w:rFonts w:hint="eastAsia" w:ascii="宋体" w:hAnsi="宋体" w:cs="Arial"/>
          <w:b/>
          <w:kern w:val="0"/>
          <w:sz w:val="44"/>
          <w:szCs w:val="44"/>
        </w:rPr>
        <w:t>诺</w:t>
      </w:r>
      <w:r>
        <w:rPr>
          <w:rFonts w:ascii="宋体" w:hAnsi="宋体" w:cs="Arial"/>
          <w:b/>
          <w:kern w:val="0"/>
          <w:sz w:val="44"/>
          <w:szCs w:val="44"/>
        </w:rPr>
        <w:t xml:space="preserve"> </w:t>
      </w:r>
      <w:r>
        <w:rPr>
          <w:rFonts w:hint="eastAsia" w:ascii="宋体" w:hAnsi="宋体" w:cs="Arial"/>
          <w:b/>
          <w:kern w:val="0"/>
          <w:sz w:val="44"/>
          <w:szCs w:val="44"/>
        </w:rPr>
        <w:t>书</w:t>
      </w:r>
    </w:p>
    <w:p>
      <w:pPr>
        <w:widowControl/>
        <w:spacing w:line="360" w:lineRule="auto"/>
        <w:ind w:firstLine="510"/>
        <w:jc w:val="left"/>
        <w:rPr>
          <w:rFonts w:ascii="宋体" w:hAnsi="宋体" w:cs="Arial"/>
          <w:kern w:val="0"/>
          <w:sz w:val="24"/>
        </w:rPr>
      </w:pPr>
      <w:r>
        <w:rPr>
          <w:rFonts w:hint="eastAsia" w:ascii="宋体" w:hAnsi="宋体" w:cs="Arial"/>
          <w:kern w:val="0"/>
          <w:sz w:val="24"/>
        </w:rPr>
        <w:t>本人为</w:t>
      </w:r>
      <w:r>
        <w:rPr>
          <w:rFonts w:hint="eastAsia" w:ascii="宋体" w:hAnsi="宋体" w:cs="Arial"/>
          <w:kern w:val="0"/>
          <w:sz w:val="24"/>
          <w:u w:val="single"/>
        </w:rPr>
        <w:t xml:space="preserve">             </w:t>
      </w:r>
      <w:r>
        <w:rPr>
          <w:rFonts w:hint="eastAsia" w:ascii="宋体" w:hAnsi="宋体" w:cs="Arial"/>
          <w:kern w:val="0"/>
          <w:sz w:val="24"/>
        </w:rPr>
        <w:t>幢</w:t>
      </w:r>
      <w:r>
        <w:rPr>
          <w:rFonts w:hint="eastAsia" w:ascii="宋体" w:hAnsi="宋体" w:cs="Arial"/>
          <w:kern w:val="0"/>
          <w:sz w:val="24"/>
          <w:u w:val="single"/>
        </w:rPr>
        <w:t xml:space="preserve">        </w:t>
      </w:r>
      <w:r>
        <w:rPr>
          <w:rFonts w:hint="eastAsia" w:ascii="宋体" w:hAnsi="宋体" w:cs="Arial"/>
          <w:kern w:val="0"/>
          <w:sz w:val="24"/>
        </w:rPr>
        <w:t>单元</w:t>
      </w:r>
      <w:r>
        <w:rPr>
          <w:rFonts w:hint="eastAsia" w:ascii="宋体" w:hAnsi="宋体" w:cs="Arial"/>
          <w:kern w:val="0"/>
          <w:sz w:val="24"/>
          <w:u w:val="single"/>
        </w:rPr>
        <w:t xml:space="preserve">         </w:t>
      </w:r>
      <w:r>
        <w:rPr>
          <w:rFonts w:hint="eastAsia" w:ascii="宋体" w:hAnsi="宋体" w:cs="Arial"/>
          <w:kern w:val="0"/>
          <w:sz w:val="24"/>
        </w:rPr>
        <w:t>室的买受人，为维护本物业服务区域内全体业主的共同利益，本人声明如下：</w:t>
      </w:r>
    </w:p>
    <w:p>
      <w:pPr>
        <w:widowControl/>
        <w:spacing w:line="360" w:lineRule="auto"/>
        <w:ind w:firstLine="510"/>
        <w:jc w:val="left"/>
        <w:rPr>
          <w:rFonts w:ascii="宋体" w:hAnsi="宋体" w:cs="Arial"/>
          <w:kern w:val="0"/>
          <w:sz w:val="24"/>
        </w:rPr>
      </w:pPr>
      <w:r>
        <w:rPr>
          <w:rFonts w:hint="eastAsia" w:ascii="宋体" w:hAnsi="宋体" w:cs="Arial"/>
          <w:kern w:val="0"/>
          <w:sz w:val="24"/>
        </w:rPr>
        <w:t>一、本人同意由建设单位选聘的</w:t>
      </w:r>
      <w:r>
        <w:rPr>
          <w:rFonts w:hint="eastAsia" w:ascii="宋体" w:hAnsi="宋体"/>
          <w:b/>
          <w:bCs/>
          <w:sz w:val="24"/>
        </w:rPr>
        <w:t>浙江开元物业管理股份有限公司</w:t>
      </w:r>
      <w:bookmarkStart w:id="1" w:name="_GoBack"/>
      <w:bookmarkEnd w:id="1"/>
      <w:r>
        <w:rPr>
          <w:rFonts w:hint="eastAsia" w:ascii="宋体" w:hAnsi="宋体" w:cs="Arial"/>
          <w:kern w:val="0"/>
          <w:sz w:val="24"/>
        </w:rPr>
        <w:t>为本物业的管理者；</w:t>
      </w:r>
    </w:p>
    <w:p>
      <w:pPr>
        <w:widowControl/>
        <w:spacing w:line="360" w:lineRule="auto"/>
        <w:ind w:firstLine="510"/>
        <w:jc w:val="left"/>
        <w:rPr>
          <w:rFonts w:ascii="宋体" w:hAnsi="宋体" w:cs="Arial"/>
          <w:kern w:val="0"/>
          <w:sz w:val="24"/>
        </w:rPr>
      </w:pPr>
      <w:r>
        <w:rPr>
          <w:rFonts w:hint="eastAsia" w:ascii="宋体" w:hAnsi="宋体" w:cs="Arial"/>
          <w:kern w:val="0"/>
          <w:sz w:val="24"/>
        </w:rPr>
        <w:t>二、确认已详细阅读了《临时管理规约》，并承诺遵守其所有约定条款；</w:t>
      </w:r>
    </w:p>
    <w:p>
      <w:pPr>
        <w:widowControl/>
        <w:spacing w:line="360" w:lineRule="auto"/>
        <w:ind w:firstLine="510"/>
        <w:jc w:val="left"/>
        <w:rPr>
          <w:rFonts w:ascii="宋体" w:hAnsi="宋体" w:cs="Arial"/>
          <w:kern w:val="0"/>
          <w:sz w:val="24"/>
        </w:rPr>
      </w:pPr>
      <w:r>
        <w:rPr>
          <w:rFonts w:hint="eastAsia" w:ascii="宋体" w:hAnsi="宋体" w:cs="Arial"/>
          <w:kern w:val="0"/>
          <w:sz w:val="24"/>
        </w:rPr>
        <w:t>三、本人同意承担违反本临时规约的相应责任，并同意对该物业的使用人违反本临时规约的行为承担连带责任；</w:t>
      </w:r>
    </w:p>
    <w:p>
      <w:pPr>
        <w:widowControl/>
        <w:spacing w:line="360" w:lineRule="auto"/>
        <w:ind w:firstLine="510"/>
        <w:jc w:val="left"/>
        <w:rPr>
          <w:rFonts w:ascii="宋体" w:hAnsi="宋体" w:cs="Arial"/>
          <w:kern w:val="0"/>
          <w:sz w:val="24"/>
        </w:rPr>
      </w:pPr>
      <w:r>
        <w:rPr>
          <w:rFonts w:hint="eastAsia" w:ascii="宋体" w:hAnsi="宋体" w:cs="Arial"/>
          <w:kern w:val="0"/>
          <w:sz w:val="24"/>
        </w:rPr>
        <w:t>四、本人同意转让该物业时，在相关买卖合同签署之日起十五日内，就变更情况书面通知物业服务企业，并取得物业继受人签署的本临时管理规约承诺书并送交建设单位或物业服务企业，建设单位或物业服务企业收到物业继受人签署的承诺书前，本承诺继续有效。</w:t>
      </w:r>
    </w:p>
    <w:p>
      <w:pPr>
        <w:widowControl/>
        <w:spacing w:line="360" w:lineRule="auto"/>
        <w:ind w:firstLine="510"/>
        <w:jc w:val="left"/>
        <w:rPr>
          <w:rFonts w:ascii="宋体" w:hAnsi="宋体" w:cs="Arial"/>
          <w:kern w:val="0"/>
          <w:sz w:val="24"/>
        </w:rPr>
      </w:pPr>
    </w:p>
    <w:p>
      <w:pPr>
        <w:widowControl/>
        <w:spacing w:line="360" w:lineRule="auto"/>
        <w:ind w:firstLine="510"/>
        <w:jc w:val="left"/>
        <w:rPr>
          <w:rFonts w:ascii="宋体" w:hAnsi="宋体" w:cs="Arial"/>
          <w:kern w:val="0"/>
          <w:sz w:val="24"/>
        </w:rPr>
      </w:pPr>
    </w:p>
    <w:p>
      <w:pPr>
        <w:widowControl/>
        <w:spacing w:line="360" w:lineRule="auto"/>
        <w:ind w:left="4561" w:leftChars="2172" w:firstLine="480" w:firstLineChars="200"/>
        <w:jc w:val="left"/>
        <w:rPr>
          <w:rFonts w:ascii="宋体" w:hAnsi="宋体" w:cs="Arial"/>
          <w:kern w:val="0"/>
          <w:sz w:val="24"/>
        </w:rPr>
      </w:pPr>
      <w:r>
        <w:rPr>
          <w:rFonts w:hint="eastAsia" w:ascii="宋体" w:hAnsi="宋体" w:cs="Arial"/>
          <w:kern w:val="0"/>
          <w:sz w:val="24"/>
        </w:rPr>
        <w:t>承诺人（签章）：</w:t>
      </w:r>
    </w:p>
    <w:p>
      <w:pPr>
        <w:widowControl/>
        <w:spacing w:line="360" w:lineRule="auto"/>
        <w:ind w:firstLine="5040" w:firstLineChars="2100"/>
        <w:jc w:val="left"/>
        <w:rPr>
          <w:rFonts w:ascii="宋体" w:hAnsi="宋体" w:cs="Arial"/>
          <w:kern w:val="0"/>
          <w:sz w:val="24"/>
        </w:rPr>
      </w:pPr>
      <w:r>
        <w:rPr>
          <w:rFonts w:hint="eastAsia" w:ascii="宋体" w:hAnsi="宋体" w:cs="Arial"/>
          <w:kern w:val="0"/>
          <w:sz w:val="24"/>
        </w:rPr>
        <w:t>年</w:t>
      </w:r>
      <w:r>
        <w:rPr>
          <w:rFonts w:ascii="宋体" w:hAnsi="宋体" w:cs="Arial"/>
          <w:kern w:val="0"/>
          <w:sz w:val="24"/>
        </w:rPr>
        <w:t xml:space="preserve">   </w:t>
      </w:r>
      <w:r>
        <w:rPr>
          <w:rFonts w:hint="eastAsia" w:ascii="宋体" w:hAnsi="宋体" w:cs="Arial"/>
          <w:kern w:val="0"/>
          <w:sz w:val="24"/>
        </w:rPr>
        <w:t>月</w:t>
      </w:r>
      <w:r>
        <w:rPr>
          <w:rFonts w:ascii="宋体" w:hAnsi="宋体" w:cs="Arial"/>
          <w:kern w:val="0"/>
          <w:sz w:val="24"/>
        </w:rPr>
        <w:t xml:space="preserve">   </w:t>
      </w:r>
      <w:r>
        <w:rPr>
          <w:rFonts w:hint="eastAsia" w:ascii="宋体" w:hAnsi="宋体" w:cs="Arial"/>
          <w:kern w:val="0"/>
          <w:sz w:val="24"/>
        </w:rPr>
        <w:t>日</w:t>
      </w:r>
    </w:p>
    <w:p>
      <w:pPr>
        <w:spacing w:line="360" w:lineRule="auto"/>
      </w:pP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path/>
          <v:fill on="f" focussize="0,0"/>
          <v:stroke on="f" weight="0.5pt" joinstyle="miter"/>
          <v:imagedata o:title=""/>
          <o:lock v:ext="edit"/>
          <v:textbox inset="0mm,0mm,0mm,0mm" style="mso-fit-shape-to-text:t;">
            <w:txbxContent>
              <w:p>
                <w:pPr>
                  <w:pStyle w:val="4"/>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6</w:t>
                </w:r>
                <w:r>
                  <w:rPr>
                    <w:rFonts w:hint="eastAsia"/>
                  </w:rPr>
                  <w:fldChar w:fldCharType="end"/>
                </w:r>
                <w:r>
                  <w:rPr>
                    <w:rFonts w:hint="eastAsia"/>
                  </w:rPr>
                  <w:t xml:space="preserve"> 页 共 </w:t>
                </w:r>
                <w:r>
                  <w:fldChar w:fldCharType="begin"/>
                </w:r>
                <w:r>
                  <w:instrText xml:space="preserve"> NUMPAGES  \* MERGEFORMAT </w:instrText>
                </w:r>
                <w:r>
                  <w:fldChar w:fldCharType="separate"/>
                </w:r>
                <w:r>
                  <w:t>9</w:t>
                </w:r>
                <w:r>
                  <w:fldChar w:fldCharType="end"/>
                </w:r>
                <w:r>
                  <w:rPr>
                    <w:rFonts w:hint="eastAsia"/>
                  </w:rPr>
                  <w:t xml:space="preserve"> 页</w:t>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13"/>
    <w:multiLevelType w:val="multilevel"/>
    <w:tmpl w:val="00000013"/>
    <w:lvl w:ilvl="0" w:tentative="0">
      <w:start w:val="2"/>
      <w:numFmt w:val="japaneseCounting"/>
      <w:lvlText w:val="第%1条"/>
      <w:lvlJc w:val="left"/>
      <w:pPr>
        <w:tabs>
          <w:tab w:val="left" w:pos="1455"/>
        </w:tabs>
        <w:ind w:left="1455" w:hanging="975"/>
      </w:pPr>
      <w:rPr>
        <w:rFonts w:hint="default"/>
        <w:b/>
        <w:lang w:val="en-US"/>
      </w:r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1">
    <w:nsid w:val="0000002A"/>
    <w:multiLevelType w:val="multilevel"/>
    <w:tmpl w:val="0000002A"/>
    <w:lvl w:ilvl="0" w:tentative="0">
      <w:start w:val="1"/>
      <w:numFmt w:val="decimal"/>
      <w:lvlText w:val="%1、"/>
      <w:lvlJc w:val="left"/>
      <w:pPr>
        <w:tabs>
          <w:tab w:val="left" w:pos="840"/>
        </w:tabs>
        <w:ind w:left="840" w:hanging="360"/>
      </w:pPr>
      <w:rPr>
        <w:rFonts w:hint="default"/>
      </w:rPr>
    </w:lvl>
    <w:lvl w:ilvl="1" w:tentative="0">
      <w:start w:val="1"/>
      <w:numFmt w:val="decimal"/>
      <w:lvlText w:val="%2、"/>
      <w:lvlJc w:val="left"/>
      <w:pPr>
        <w:tabs>
          <w:tab w:val="left" w:pos="780"/>
        </w:tabs>
        <w:ind w:left="780" w:hanging="360"/>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00000031"/>
    <w:multiLevelType w:val="multilevel"/>
    <w:tmpl w:val="00000031"/>
    <w:lvl w:ilvl="0" w:tentative="0">
      <w:start w:val="1"/>
      <w:numFmt w:val="koreanDigital2"/>
      <w:pStyle w:val="2"/>
      <w:lvlText w:val="%1、"/>
      <w:lvlJc w:val="left"/>
      <w:pPr>
        <w:tabs>
          <w:tab w:val="left" w:pos="480"/>
        </w:tabs>
        <w:ind w:left="480" w:hanging="480"/>
      </w:pPr>
      <w:rPr>
        <w:rFonts w:hint="default"/>
      </w:rPr>
    </w:lvl>
    <w:lvl w:ilvl="1" w:tentative="0">
      <w:start w:val="12"/>
      <w:numFmt w:val="decimal"/>
      <w:lvlText w:val="%2、"/>
      <w:lvlJc w:val="left"/>
      <w:pPr>
        <w:tabs>
          <w:tab w:val="left" w:pos="885"/>
        </w:tabs>
        <w:ind w:left="885" w:hanging="465"/>
      </w:pPr>
      <w:rPr>
        <w:rFonts w:hint="default"/>
      </w:rPr>
    </w:lvl>
    <w:lvl w:ilvl="2" w:tentative="0">
      <w:start w:val="7"/>
      <w:numFmt w:val="japaneseCounting"/>
      <w:lvlText w:val="第%3条"/>
      <w:lvlJc w:val="left"/>
      <w:pPr>
        <w:tabs>
          <w:tab w:val="left" w:pos="1560"/>
        </w:tabs>
        <w:ind w:left="1560" w:hanging="720"/>
      </w:pPr>
      <w:rPr>
        <w:rFonts w:hint="default"/>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A0D68"/>
    <w:rsid w:val="000D3045"/>
    <w:rsid w:val="001041BD"/>
    <w:rsid w:val="00122EFE"/>
    <w:rsid w:val="00191280"/>
    <w:rsid w:val="001A0D68"/>
    <w:rsid w:val="00221596"/>
    <w:rsid w:val="00284274"/>
    <w:rsid w:val="002A0170"/>
    <w:rsid w:val="00334CCD"/>
    <w:rsid w:val="003B6137"/>
    <w:rsid w:val="005F337E"/>
    <w:rsid w:val="00662CA7"/>
    <w:rsid w:val="00916517"/>
    <w:rsid w:val="00BE5727"/>
    <w:rsid w:val="00C07D05"/>
    <w:rsid w:val="00CE0C02"/>
    <w:rsid w:val="00DD1A12"/>
    <w:rsid w:val="02BA20C4"/>
    <w:rsid w:val="039F5E5B"/>
    <w:rsid w:val="08F95513"/>
    <w:rsid w:val="16394E65"/>
    <w:rsid w:val="1ABE241C"/>
    <w:rsid w:val="38632B46"/>
    <w:rsid w:val="44087946"/>
    <w:rsid w:val="496F5267"/>
    <w:rsid w:val="49D9248C"/>
    <w:rsid w:val="4B9056AF"/>
    <w:rsid w:val="4E650169"/>
    <w:rsid w:val="54EA053B"/>
    <w:rsid w:val="601B3B85"/>
    <w:rsid w:val="6E7E46B2"/>
    <w:rsid w:val="75734B21"/>
    <w:rsid w:val="75D572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keepLines/>
      <w:numPr>
        <w:ilvl w:val="0"/>
        <w:numId w:val="1"/>
      </w:numPr>
      <w:spacing w:before="100" w:after="90" w:line="578" w:lineRule="auto"/>
      <w:jc w:val="center"/>
      <w:outlineLvl w:val="0"/>
    </w:pPr>
    <w:rPr>
      <w:b/>
      <w:bCs/>
      <w:kern w:val="44"/>
      <w:sz w:val="28"/>
      <w:szCs w:val="44"/>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0"/>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annotation subject"/>
    <w:basedOn w:val="3"/>
    <w:next w:val="3"/>
    <w:link w:val="11"/>
    <w:qFormat/>
    <w:uiPriority w:val="0"/>
    <w:rPr>
      <w:b/>
      <w:bCs/>
    </w:rPr>
  </w:style>
  <w:style w:type="character" w:styleId="9">
    <w:name w:val="annotation reference"/>
    <w:basedOn w:val="8"/>
    <w:qFormat/>
    <w:uiPriority w:val="0"/>
    <w:rPr>
      <w:sz w:val="21"/>
      <w:szCs w:val="21"/>
    </w:rPr>
  </w:style>
  <w:style w:type="character" w:customStyle="1" w:styleId="10">
    <w:name w:val="批注文字 Char"/>
    <w:basedOn w:val="8"/>
    <w:link w:val="3"/>
    <w:qFormat/>
    <w:uiPriority w:val="0"/>
    <w:rPr>
      <w:rFonts w:ascii="Calibri" w:hAnsi="Calibri"/>
      <w:kern w:val="2"/>
      <w:sz w:val="21"/>
      <w:szCs w:val="24"/>
    </w:rPr>
  </w:style>
  <w:style w:type="character" w:customStyle="1" w:styleId="11">
    <w:name w:val="批注主题 Char"/>
    <w:basedOn w:val="10"/>
    <w:link w:val="6"/>
    <w:qFormat/>
    <w:uiPriority w:val="0"/>
    <w:rPr>
      <w:rFonts w:ascii="Calibri" w:hAnsi="Calibri"/>
      <w:b/>
      <w:bCs/>
      <w:kern w:val="2"/>
      <w:sz w:val="21"/>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9</Pages>
  <Words>904</Words>
  <Characters>5158</Characters>
  <Lines>42</Lines>
  <Paragraphs>12</Paragraphs>
  <TotalTime>4</TotalTime>
  <ScaleCrop>false</ScaleCrop>
  <LinksUpToDate>false</LinksUpToDate>
  <CharactersWithSpaces>6050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2021-06-30T03:18:00Z</dcterms:created>
  <dc:creator>Administrator</dc:creator>
  <cp:lastModifiedBy>86177</cp:lastModifiedBy>
  <dcterms:modified xsi:type="dcterms:W3CDTF">2021-06-30T09:22:01Z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89151D56D1604590B1C43B3426984EDE</vt:lpwstr>
  </property>
</Properties>
</file>