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ind w:left="480"/>
        <w:rPr>
          <w:sz w:val="32"/>
          <w:szCs w:val="48"/>
        </w:rPr>
      </w:pPr>
      <w:bookmarkStart w:id="0" w:name="_Toc433727570"/>
      <w:bookmarkStart w:id="1" w:name="_Toc339529775"/>
      <w:bookmarkStart w:id="2" w:name="_Toc339628606"/>
      <w:r>
        <w:rPr>
          <w:rFonts w:hint="eastAsia"/>
          <w:sz w:val="32"/>
          <w:szCs w:val="48"/>
        </w:rPr>
        <w:fldChar w:fldCharType="begin"/>
      </w:r>
      <w:r>
        <w:rPr>
          <w:rFonts w:hint="eastAsia"/>
          <w:sz w:val="32"/>
          <w:szCs w:val="48"/>
        </w:rPr>
        <w:instrText xml:space="preserve"> HYPERLINK \l "_目      录" </w:instrText>
      </w:r>
      <w:r>
        <w:rPr>
          <w:rFonts w:hint="eastAsia"/>
          <w:sz w:val="32"/>
          <w:szCs w:val="48"/>
        </w:rPr>
        <w:fldChar w:fldCharType="separate"/>
      </w:r>
      <w:r>
        <w:rPr>
          <w:rStyle w:val="10"/>
          <w:rFonts w:hint="eastAsia" w:ascii="宋体" w:hAnsi="宋体" w:cs="宋体"/>
          <w:color w:val="auto"/>
          <w:sz w:val="32"/>
          <w:szCs w:val="48"/>
        </w:rPr>
        <w:t>前期物业服务协议</w:t>
      </w:r>
      <w:bookmarkEnd w:id="0"/>
      <w:bookmarkEnd w:id="1"/>
      <w:bookmarkEnd w:id="2"/>
      <w:r>
        <w:rPr>
          <w:rFonts w:hint="eastAsia"/>
          <w:sz w:val="32"/>
          <w:szCs w:val="48"/>
        </w:rPr>
        <w:fldChar w:fldCharType="end"/>
      </w:r>
    </w:p>
    <w:p>
      <w:pPr>
        <w:spacing w:line="360" w:lineRule="auto"/>
        <w:rPr>
          <w:rFonts w:ascii="宋体" w:hAnsi="宋体"/>
          <w:sz w:val="24"/>
        </w:rPr>
      </w:pPr>
    </w:p>
    <w:p>
      <w:pPr>
        <w:spacing w:line="360" w:lineRule="auto"/>
        <w:ind w:firstLine="480"/>
        <w:rPr>
          <w:rFonts w:ascii="宋体" w:hAnsi="宋体"/>
          <w:sz w:val="24"/>
        </w:rPr>
      </w:pPr>
      <w:r>
        <w:rPr>
          <w:rFonts w:hint="eastAsia" w:ascii="宋体" w:hAnsi="宋体"/>
          <w:sz w:val="24"/>
        </w:rPr>
        <w:t>甲方：浙江开元物业管理股份有限公司</w:t>
      </w:r>
    </w:p>
    <w:p>
      <w:pPr>
        <w:spacing w:line="360" w:lineRule="auto"/>
        <w:rPr>
          <w:rFonts w:ascii="宋体" w:hAnsi="宋体"/>
          <w:sz w:val="24"/>
        </w:rPr>
      </w:pPr>
    </w:p>
    <w:p>
      <w:pPr>
        <w:spacing w:line="360" w:lineRule="auto"/>
        <w:ind w:firstLine="480"/>
        <w:rPr>
          <w:rFonts w:ascii="宋体" w:hAnsi="宋体"/>
          <w:sz w:val="24"/>
          <w:u w:val="single"/>
        </w:rPr>
      </w:pPr>
      <w:r>
        <w:rPr>
          <w:rFonts w:hint="eastAsia" w:ascii="宋体" w:hAnsi="宋体"/>
          <w:sz w:val="24"/>
        </w:rPr>
        <w:t>乙方：</w:t>
      </w:r>
      <w:r>
        <w:rPr>
          <w:rFonts w:hint="eastAsia" w:ascii="宋体" w:hAnsi="宋体"/>
          <w:sz w:val="24"/>
          <w:u w:val="single"/>
        </w:rPr>
        <w:t xml:space="preserve">                                       </w:t>
      </w:r>
    </w:p>
    <w:p>
      <w:pPr>
        <w:spacing w:line="360" w:lineRule="auto"/>
        <w:ind w:firstLine="480" w:firstLineChars="200"/>
        <w:rPr>
          <w:rFonts w:ascii="宋体"/>
          <w:sz w:val="24"/>
        </w:rPr>
      </w:pP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sz w:val="24"/>
        </w:rPr>
      </w:pPr>
      <w:r>
        <w:rPr>
          <w:rFonts w:hint="eastAsia" w:ascii="宋体" w:hAnsi="宋体"/>
          <w:sz w:val="24"/>
        </w:rPr>
        <w:t>有效通讯地址：</w:t>
      </w:r>
      <w:r>
        <w:rPr>
          <w:rFonts w:hint="eastAsia" w:ascii="宋体" w:hAnsi="宋体"/>
          <w:sz w:val="24"/>
          <w:u w:val="single"/>
        </w:rPr>
        <w:t xml:space="preserve">                               </w:t>
      </w:r>
      <w:r>
        <w:rPr>
          <w:rFonts w:hint="eastAsia" w:ascii="宋体" w:hAnsi="宋体"/>
          <w:sz w:val="24"/>
        </w:rPr>
        <w:t xml:space="preserve">   </w:t>
      </w:r>
    </w:p>
    <w:p>
      <w:pPr>
        <w:spacing w:line="360" w:lineRule="auto"/>
        <w:ind w:firstLine="480"/>
        <w:rPr>
          <w:rFonts w:asci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w:t>
      </w:r>
    </w:p>
    <w:p>
      <w:pPr>
        <w:spacing w:line="360" w:lineRule="auto"/>
        <w:rPr>
          <w:rFonts w:ascii="宋体" w:hAnsi="宋体"/>
          <w:sz w:val="24"/>
        </w:rPr>
      </w:pPr>
      <w:r>
        <w:rPr>
          <w:rFonts w:hint="eastAsia" w:ascii="宋体" w:hAnsi="宋体"/>
          <w:sz w:val="24"/>
        </w:rPr>
        <w:t xml:space="preserve">    甲方是指：房产公司选聘的物业服务企业。</w:t>
      </w:r>
    </w:p>
    <w:p>
      <w:pPr>
        <w:spacing w:line="360" w:lineRule="auto"/>
        <w:ind w:firstLine="480" w:firstLineChars="200"/>
        <w:rPr>
          <w:rFonts w:ascii="宋体" w:hAnsi="宋体"/>
          <w:sz w:val="24"/>
        </w:rPr>
      </w:pPr>
      <w:r>
        <w:rPr>
          <w:rFonts w:hint="eastAsia" w:ascii="宋体" w:hAnsi="宋体"/>
          <w:sz w:val="24"/>
        </w:rPr>
        <w:t>乙方是指：购房人（业主）。</w:t>
      </w:r>
    </w:p>
    <w:p>
      <w:pPr>
        <w:spacing w:line="360" w:lineRule="auto"/>
        <w:ind w:firstLine="480" w:firstLineChars="200"/>
        <w:rPr>
          <w:rFonts w:ascii="宋体" w:hAnsi="宋体"/>
          <w:sz w:val="24"/>
        </w:rPr>
      </w:pPr>
      <w:r>
        <w:rPr>
          <w:rFonts w:hint="eastAsia" w:ascii="宋体" w:hAnsi="宋体"/>
          <w:sz w:val="24"/>
        </w:rPr>
        <w:t>前期物业服务指：在业主大会成立重新选聘物业服务企业之前，由建设单位选聘物业服务企业实施的物业服务。</w:t>
      </w:r>
    </w:p>
    <w:p>
      <w:pPr>
        <w:spacing w:line="360" w:lineRule="auto"/>
        <w:ind w:firstLine="480" w:firstLineChars="200"/>
        <w:rPr>
          <w:rFonts w:ascii="宋体" w:hAnsi="宋体"/>
          <w:sz w:val="24"/>
          <w:u w:val="single"/>
        </w:rPr>
      </w:pPr>
      <w:r>
        <w:rPr>
          <w:rFonts w:hint="eastAsia" w:ascii="宋体" w:hAnsi="宋体"/>
          <w:sz w:val="24"/>
        </w:rPr>
        <w:t>物业名称：</w:t>
      </w:r>
      <w:r>
        <w:rPr>
          <w:rFonts w:hint="eastAsia" w:ascii="宋体" w:hAnsi="宋体"/>
          <w:sz w:val="24"/>
          <w:u w:val="single"/>
        </w:rPr>
        <w:t xml:space="preserve"> </w:t>
      </w:r>
      <w:r>
        <w:rPr>
          <w:rFonts w:hint="eastAsia"/>
          <w:u w:val="single"/>
        </w:rPr>
        <w:t>天筑誉府</w:t>
      </w:r>
      <w:r>
        <w:rPr>
          <w:rFonts w:hint="eastAsia" w:ascii="宋体" w:hAnsi="宋体"/>
          <w:sz w:val="24"/>
          <w:u w:val="single"/>
        </w:rPr>
        <w:t xml:space="preserve">  </w:t>
      </w:r>
      <w:r>
        <w:rPr>
          <w:rFonts w:hint="eastAsia" w:ascii="宋体" w:hAnsi="宋体"/>
          <w:sz w:val="24"/>
        </w:rPr>
        <w:t xml:space="preserve">  </w:t>
      </w:r>
    </w:p>
    <w:p>
      <w:pPr>
        <w:spacing w:line="360" w:lineRule="auto"/>
        <w:rPr>
          <w:rFonts w:ascii="宋体" w:hAnsi="宋体"/>
          <w:sz w:val="24"/>
          <w:u w:val="single"/>
        </w:rPr>
      </w:pPr>
      <w:r>
        <w:rPr>
          <w:rFonts w:ascii="宋体" w:hAnsi="宋体"/>
          <w:sz w:val="24"/>
        </w:rPr>
        <w:t xml:space="preserve">    乙方所购房屋的商品房买卖合同编号：</w:t>
      </w:r>
      <w:r>
        <w:rPr>
          <w:rFonts w:hint="eastAsia" w:ascii="宋体" w:hAnsi="宋体"/>
          <w:sz w:val="24"/>
          <w:u w:val="single"/>
        </w:rPr>
        <w:t xml:space="preserve">        </w:t>
      </w:r>
    </w:p>
    <w:p>
      <w:pPr>
        <w:spacing w:line="360" w:lineRule="auto"/>
        <w:rPr>
          <w:rFonts w:ascii="宋体" w:hAnsi="宋体"/>
          <w:sz w:val="24"/>
        </w:rPr>
      </w:pPr>
      <w:r>
        <w:rPr>
          <w:rFonts w:ascii="宋体" w:hAnsi="宋体"/>
          <w:sz w:val="24"/>
        </w:rPr>
        <w:t xml:space="preserve">    乙方所购房屋基本情况：</w:t>
      </w:r>
    </w:p>
    <w:p>
      <w:pPr>
        <w:spacing w:line="360" w:lineRule="auto"/>
        <w:rPr>
          <w:rFonts w:ascii="宋体" w:hAnsi="宋体"/>
          <w:sz w:val="24"/>
          <w:u w:val="single"/>
        </w:rPr>
      </w:pPr>
      <w:r>
        <w:rPr>
          <w:rFonts w:ascii="宋体" w:hAnsi="宋体"/>
          <w:sz w:val="24"/>
        </w:rPr>
        <w:t xml:space="preserve">    类    型：</w:t>
      </w:r>
      <w:r>
        <w:rPr>
          <w:rFonts w:hint="eastAsia" w:ascii="宋体" w:hAnsi="宋体"/>
          <w:sz w:val="24"/>
          <w:u w:val="single"/>
        </w:rPr>
        <w:t xml:space="preserve">           </w:t>
      </w:r>
    </w:p>
    <w:p>
      <w:pPr>
        <w:spacing w:line="360" w:lineRule="auto"/>
        <w:rPr>
          <w:rFonts w:ascii="宋体" w:hAnsi="宋体"/>
          <w:sz w:val="24"/>
        </w:rPr>
      </w:pPr>
      <w:r>
        <w:rPr>
          <w:rFonts w:ascii="宋体" w:hAnsi="宋体"/>
          <w:sz w:val="24"/>
        </w:rPr>
        <w:t xml:space="preserve">    </w:t>
      </w:r>
      <w:r>
        <w:rPr>
          <w:rFonts w:hint="eastAsia" w:ascii="宋体" w:hAnsi="宋体"/>
          <w:sz w:val="24"/>
        </w:rPr>
        <w:t>坐</w:t>
      </w:r>
      <w:r>
        <w:rPr>
          <w:rFonts w:ascii="宋体" w:hAnsi="宋体"/>
          <w:sz w:val="24"/>
        </w:rPr>
        <w:t>落位置：</w:t>
      </w:r>
      <w:r>
        <w:rPr>
          <w:rFonts w:hint="eastAsia" w:ascii="宋体" w:hAnsi="宋体"/>
          <w:sz w:val="24"/>
          <w:u w:val="single"/>
        </w:rPr>
        <w:t xml:space="preserve">        </w:t>
      </w:r>
      <w:r>
        <w:rPr>
          <w:rFonts w:hint="eastAsia" w:ascii="宋体" w:hAnsi="宋体"/>
          <w:sz w:val="24"/>
        </w:rPr>
        <w:t>幢</w:t>
      </w:r>
      <w:r>
        <w:rPr>
          <w:rFonts w:hint="eastAsia" w:ascii="宋体" w:hAnsi="宋体"/>
          <w:sz w:val="24"/>
          <w:u w:val="single"/>
        </w:rPr>
        <w:t xml:space="preserve">       </w:t>
      </w:r>
      <w:r>
        <w:rPr>
          <w:rFonts w:hint="eastAsia" w:ascii="宋体" w:hAnsi="宋体"/>
          <w:sz w:val="24"/>
        </w:rPr>
        <w:t>单元</w:t>
      </w:r>
      <w:r>
        <w:rPr>
          <w:rFonts w:hint="eastAsia" w:ascii="宋体" w:hAnsi="宋体"/>
          <w:sz w:val="24"/>
          <w:u w:val="single"/>
        </w:rPr>
        <w:t xml:space="preserve">       </w:t>
      </w:r>
      <w:r>
        <w:rPr>
          <w:rFonts w:hint="eastAsia" w:ascii="宋体" w:hAnsi="宋体"/>
          <w:sz w:val="24"/>
        </w:rPr>
        <w:t>室</w:t>
      </w:r>
    </w:p>
    <w:p>
      <w:pPr>
        <w:spacing w:line="360" w:lineRule="auto"/>
        <w:rPr>
          <w:rFonts w:ascii="宋体" w:hAnsi="宋体"/>
          <w:sz w:val="24"/>
        </w:rPr>
      </w:pPr>
      <w:r>
        <w:rPr>
          <w:rFonts w:ascii="宋体" w:hAnsi="宋体"/>
          <w:sz w:val="24"/>
        </w:rPr>
        <w:t xml:space="preserve">    建筑面积：</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平方米</w:t>
      </w:r>
    </w:p>
    <w:p>
      <w:pPr>
        <w:spacing w:line="360" w:lineRule="auto"/>
        <w:ind w:firstLine="480"/>
        <w:rPr>
          <w:rFonts w:ascii="宋体" w:hAnsi="宋体"/>
          <w:sz w:val="24"/>
        </w:rPr>
      </w:pPr>
      <w:r>
        <w:rPr>
          <w:rFonts w:ascii="宋体" w:hAnsi="宋体"/>
          <w:sz w:val="24"/>
        </w:rPr>
        <w:t>根据有关法律、法规，在自愿、平等、协商一致的基础上，在乙方签订《商品房买卖合同》时，甲乙双方就前期物业服务达成如下协议：</w:t>
      </w:r>
    </w:p>
    <w:p>
      <w:pPr>
        <w:spacing w:line="360" w:lineRule="auto"/>
        <w:ind w:firstLine="480"/>
        <w:rPr>
          <w:rFonts w:ascii="宋体" w:hAnsi="宋体"/>
          <w:sz w:val="24"/>
        </w:rPr>
      </w:pPr>
    </w:p>
    <w:p>
      <w:pPr>
        <w:spacing w:line="360" w:lineRule="auto"/>
        <w:jc w:val="center"/>
        <w:rPr>
          <w:b/>
          <w:sz w:val="28"/>
          <w:szCs w:val="28"/>
        </w:rPr>
      </w:pPr>
      <w:r>
        <w:rPr>
          <w:rFonts w:hint="eastAsia"/>
          <w:b/>
          <w:sz w:val="28"/>
          <w:szCs w:val="28"/>
        </w:rPr>
        <w:t>第一章</w:t>
      </w:r>
      <w:r>
        <w:rPr>
          <w:b/>
          <w:sz w:val="28"/>
          <w:szCs w:val="28"/>
        </w:rPr>
        <w:t xml:space="preserve"> </w:t>
      </w:r>
      <w:r>
        <w:rPr>
          <w:rFonts w:hint="eastAsia"/>
          <w:b/>
          <w:sz w:val="28"/>
          <w:szCs w:val="28"/>
        </w:rPr>
        <w:t>双方的权利与义务</w:t>
      </w:r>
    </w:p>
    <w:p>
      <w:pPr>
        <w:spacing w:line="360" w:lineRule="auto"/>
        <w:rPr>
          <w:rFonts w:ascii="宋体" w:hAnsi="宋体"/>
          <w:b/>
          <w:sz w:val="24"/>
        </w:rPr>
      </w:pPr>
      <w:r>
        <w:rPr>
          <w:rFonts w:hint="eastAsia" w:ascii="宋体" w:hAnsi="宋体"/>
          <w:b/>
          <w:bCs/>
          <w:sz w:val="24"/>
        </w:rPr>
        <w:t>第一条</w:t>
      </w:r>
      <w:r>
        <w:rPr>
          <w:rFonts w:ascii="宋体" w:hAnsi="宋体"/>
          <w:b/>
          <w:bCs/>
          <w:sz w:val="24"/>
        </w:rPr>
        <w:t xml:space="preserve"> </w:t>
      </w:r>
      <w:r>
        <w:rPr>
          <w:rFonts w:ascii="宋体" w:hAnsi="宋体"/>
          <w:b/>
          <w:sz w:val="24"/>
        </w:rPr>
        <w:t xml:space="preserve"> 甲方的权利和义务</w:t>
      </w:r>
    </w:p>
    <w:p>
      <w:pPr>
        <w:numPr>
          <w:ilvl w:val="0"/>
          <w:numId w:val="2"/>
        </w:numPr>
        <w:spacing w:line="360" w:lineRule="auto"/>
        <w:rPr>
          <w:rFonts w:ascii="宋体" w:hAnsi="宋体"/>
          <w:sz w:val="24"/>
        </w:rPr>
      </w:pPr>
      <w:r>
        <w:rPr>
          <w:rFonts w:ascii="宋体" w:hAnsi="宋体"/>
          <w:sz w:val="24"/>
        </w:rPr>
        <w:t>对物业共用部位、共用设施设备、绿化、环境卫生、安全防范、交通等项目进行维护、修缮、服务与管理；</w:t>
      </w:r>
    </w:p>
    <w:p>
      <w:pPr>
        <w:numPr>
          <w:ilvl w:val="0"/>
          <w:numId w:val="2"/>
        </w:numPr>
        <w:spacing w:line="360" w:lineRule="auto"/>
        <w:rPr>
          <w:rFonts w:ascii="宋体" w:hAnsi="宋体"/>
          <w:sz w:val="24"/>
        </w:rPr>
      </w:pPr>
      <w:r>
        <w:rPr>
          <w:rFonts w:ascii="宋体" w:hAnsi="宋体"/>
          <w:sz w:val="24"/>
        </w:rPr>
        <w:t>根据国家《物业管理条例》有关法规和政策，结合实际情况，制定本物业的《公共管理制度》</w:t>
      </w:r>
      <w:r>
        <w:rPr>
          <w:rFonts w:hint="eastAsia" w:ascii="宋体" w:hAnsi="宋体"/>
          <w:sz w:val="24"/>
        </w:rPr>
        <w:t>，</w:t>
      </w:r>
      <w:r>
        <w:rPr>
          <w:rFonts w:ascii="宋体" w:hAnsi="宋体"/>
          <w:sz w:val="24"/>
        </w:rPr>
        <w:t>协助开发商制</w:t>
      </w:r>
      <w:r>
        <w:rPr>
          <w:rFonts w:hint="eastAsia" w:ascii="宋体" w:hAnsi="宋体"/>
          <w:sz w:val="24"/>
        </w:rPr>
        <w:t>定</w:t>
      </w:r>
      <w:r>
        <w:rPr>
          <w:rFonts w:ascii="宋体" w:hAnsi="宋体"/>
          <w:sz w:val="24"/>
        </w:rPr>
        <w:t>本物业</w:t>
      </w:r>
      <w:r>
        <w:rPr>
          <w:rFonts w:hint="eastAsia" w:ascii="宋体" w:hAnsi="宋体"/>
          <w:sz w:val="24"/>
        </w:rPr>
        <w:t>的</w:t>
      </w:r>
      <w:r>
        <w:rPr>
          <w:rFonts w:ascii="宋体" w:hAnsi="宋体"/>
          <w:sz w:val="24"/>
        </w:rPr>
        <w:t>《</w:t>
      </w:r>
      <w:r>
        <w:rPr>
          <w:rFonts w:hint="eastAsia" w:ascii="宋体" w:hAnsi="宋体"/>
          <w:sz w:val="24"/>
        </w:rPr>
        <w:t>业主临时管理规约》并书面告知乙方；</w:t>
      </w:r>
    </w:p>
    <w:p>
      <w:pPr>
        <w:numPr>
          <w:ilvl w:val="0"/>
          <w:numId w:val="2"/>
        </w:numPr>
        <w:spacing w:line="360" w:lineRule="auto"/>
        <w:rPr>
          <w:rFonts w:ascii="宋体" w:hAnsi="宋体"/>
          <w:sz w:val="24"/>
        </w:rPr>
      </w:pPr>
      <w:r>
        <w:rPr>
          <w:rFonts w:hint="eastAsia" w:ascii="宋体" w:hAnsi="宋体"/>
          <w:sz w:val="24"/>
        </w:rPr>
        <w:t>建立健全本物业的物业服务档案资料；</w:t>
      </w:r>
    </w:p>
    <w:p>
      <w:pPr>
        <w:numPr>
          <w:ilvl w:val="0"/>
          <w:numId w:val="2"/>
        </w:numPr>
        <w:spacing w:line="360" w:lineRule="auto"/>
        <w:rPr>
          <w:rFonts w:ascii="宋体" w:hAnsi="宋体"/>
          <w:sz w:val="24"/>
        </w:rPr>
      </w:pPr>
      <w:r>
        <w:rPr>
          <w:rFonts w:hint="eastAsia" w:ascii="宋体" w:hAnsi="宋体"/>
          <w:sz w:val="24"/>
        </w:rPr>
        <w:t>及时劝阻、制止违反本物业的《公共管理制度》和《业主临时管理规约》的行为，维护全体业主的权益；</w:t>
      </w:r>
    </w:p>
    <w:p>
      <w:pPr>
        <w:numPr>
          <w:ilvl w:val="0"/>
          <w:numId w:val="2"/>
        </w:numPr>
        <w:spacing w:line="360" w:lineRule="auto"/>
        <w:rPr>
          <w:rFonts w:ascii="宋体" w:hAnsi="宋体"/>
          <w:sz w:val="24"/>
        </w:rPr>
      </w:pPr>
      <w:r>
        <w:rPr>
          <w:rFonts w:hint="eastAsia" w:ascii="宋体" w:hAnsi="宋体"/>
          <w:sz w:val="24"/>
        </w:rPr>
        <w:t>根据需要，物业服务企业可委托专营企业承担本物业的专项管理与服务业务，但不得将本物业的整体管理责任转让给第三方；</w:t>
      </w:r>
    </w:p>
    <w:p>
      <w:pPr>
        <w:numPr>
          <w:ilvl w:val="0"/>
          <w:numId w:val="2"/>
        </w:numPr>
        <w:spacing w:line="360" w:lineRule="auto"/>
        <w:rPr>
          <w:rFonts w:ascii="宋体" w:hAnsi="宋体"/>
          <w:sz w:val="24"/>
        </w:rPr>
      </w:pPr>
      <w:r>
        <w:rPr>
          <w:rFonts w:hint="eastAsia" w:ascii="宋体" w:hAnsi="宋体"/>
          <w:sz w:val="24"/>
        </w:rPr>
        <w:t>依据本协议规定，向乙方收取物业服务费用；</w:t>
      </w:r>
    </w:p>
    <w:p>
      <w:pPr>
        <w:numPr>
          <w:ilvl w:val="0"/>
          <w:numId w:val="2"/>
        </w:numPr>
        <w:spacing w:line="360" w:lineRule="auto"/>
        <w:rPr>
          <w:rFonts w:ascii="宋体" w:hAnsi="宋体"/>
          <w:sz w:val="24"/>
        </w:rPr>
      </w:pPr>
      <w:r>
        <w:rPr>
          <w:rFonts w:hint="eastAsia" w:ascii="宋体" w:hAnsi="宋体"/>
          <w:sz w:val="24"/>
        </w:rPr>
        <w:t>编制年度物业服务工作计划，物业共用部位、共用设施设备维修资金的使用计划；</w:t>
      </w:r>
    </w:p>
    <w:p>
      <w:pPr>
        <w:numPr>
          <w:ilvl w:val="0"/>
          <w:numId w:val="2"/>
        </w:numPr>
        <w:spacing w:line="360" w:lineRule="auto"/>
        <w:rPr>
          <w:rFonts w:ascii="宋体" w:hAnsi="宋体"/>
          <w:sz w:val="24"/>
        </w:rPr>
      </w:pPr>
      <w:r>
        <w:rPr>
          <w:rFonts w:hint="eastAsia" w:ascii="宋体" w:hAnsi="宋体"/>
          <w:sz w:val="24"/>
        </w:rPr>
        <w:t>每半年（不得低于一次）向乙方公布物业维修、更新费用的收支帐目及其它共用设施设备和场地的经营性收入；</w:t>
      </w:r>
    </w:p>
    <w:p>
      <w:pPr>
        <w:numPr>
          <w:ilvl w:val="0"/>
          <w:numId w:val="2"/>
        </w:numPr>
        <w:spacing w:line="360" w:lineRule="auto"/>
        <w:rPr>
          <w:rFonts w:ascii="宋体" w:hAnsi="宋体"/>
          <w:sz w:val="24"/>
        </w:rPr>
      </w:pPr>
      <w:r>
        <w:rPr>
          <w:rFonts w:hint="eastAsia" w:ascii="宋体" w:hAnsi="宋体"/>
          <w:sz w:val="24"/>
        </w:rPr>
        <w:t>制定本物业《装修管理规定》并提前将装饰装修房屋的注意事项和限制条件书面告知乙方，并与乙方（及装饰装修单位）在装修前签订《房屋装饰装修管理协议》；</w:t>
      </w:r>
    </w:p>
    <w:p>
      <w:pPr>
        <w:numPr>
          <w:ilvl w:val="0"/>
          <w:numId w:val="2"/>
        </w:numPr>
        <w:spacing w:line="360" w:lineRule="auto"/>
        <w:rPr>
          <w:rFonts w:ascii="宋体" w:hAnsi="宋体"/>
          <w:sz w:val="24"/>
        </w:rPr>
      </w:pPr>
      <w:r>
        <w:rPr>
          <w:rFonts w:hint="eastAsia" w:ascii="宋体" w:hAnsi="宋体"/>
          <w:sz w:val="24"/>
        </w:rPr>
        <w:t>不得擅自占用本物业的共用部位、共用设施、设备或改变其使用功能；</w:t>
      </w:r>
    </w:p>
    <w:p>
      <w:pPr>
        <w:numPr>
          <w:ilvl w:val="0"/>
          <w:numId w:val="2"/>
        </w:numPr>
        <w:spacing w:line="360" w:lineRule="auto"/>
        <w:rPr>
          <w:rFonts w:ascii="宋体" w:hAnsi="宋体"/>
          <w:sz w:val="24"/>
        </w:rPr>
      </w:pPr>
      <w:r>
        <w:rPr>
          <w:rFonts w:ascii="宋体" w:hAnsi="宋体"/>
          <w:sz w:val="24"/>
        </w:rPr>
        <w:t>向乙方提供房屋自用部位、自用设施、设备维修养护等有偿服务；</w:t>
      </w:r>
    </w:p>
    <w:p>
      <w:pPr>
        <w:numPr>
          <w:ilvl w:val="0"/>
          <w:numId w:val="2"/>
        </w:numPr>
        <w:spacing w:line="360" w:lineRule="auto"/>
        <w:rPr>
          <w:rFonts w:ascii="宋体" w:hAnsi="宋体"/>
          <w:sz w:val="24"/>
        </w:rPr>
      </w:pPr>
      <w:r>
        <w:rPr>
          <w:rFonts w:ascii="宋体" w:hAnsi="宋体"/>
          <w:sz w:val="24"/>
        </w:rPr>
        <w:t>如未被业主、业主大会续聘，自本协议终止起 15日内与业主、业主大会选聘的物业服务企业办理相关移交手续，移交手续须经业主委员会确认。</w:t>
      </w:r>
    </w:p>
    <w:p>
      <w:pPr>
        <w:numPr>
          <w:ilvl w:val="0"/>
          <w:numId w:val="2"/>
        </w:numPr>
        <w:spacing w:line="360" w:lineRule="auto"/>
        <w:rPr>
          <w:rFonts w:ascii="宋体" w:hAnsi="宋体"/>
          <w:sz w:val="24"/>
        </w:rPr>
      </w:pPr>
      <w:r>
        <w:rPr>
          <w:rFonts w:ascii="宋体" w:hAnsi="宋体"/>
          <w:sz w:val="24"/>
          <w:highlight w:val="none"/>
        </w:rPr>
        <w:t>在业主大会或业主委员会成立之前，物业管理区域内的重大事项应征求全体业主的意见</w:t>
      </w:r>
      <w:r>
        <w:rPr>
          <w:rFonts w:hint="eastAsia" w:ascii="宋体" w:hAnsi="宋体"/>
          <w:sz w:val="24"/>
          <w:highlight w:val="none"/>
        </w:rPr>
        <w:t>由专有部分面积占比2/3以上的业主且人数占比2/3以上的业主参与表决</w:t>
      </w:r>
      <w:r>
        <w:rPr>
          <w:rFonts w:ascii="宋体" w:hAnsi="宋体"/>
          <w:sz w:val="24"/>
          <w:highlight w:val="none"/>
        </w:rPr>
        <w:t>，经征求专有部分占建筑物</w:t>
      </w:r>
      <w:r>
        <w:rPr>
          <w:rFonts w:hint="eastAsia" w:ascii="宋体" w:hAnsi="宋体"/>
          <w:sz w:val="24"/>
          <w:highlight w:val="none"/>
        </w:rPr>
        <w:t>总</w:t>
      </w:r>
      <w:r>
        <w:rPr>
          <w:rFonts w:ascii="宋体" w:hAnsi="宋体"/>
          <w:sz w:val="24"/>
          <w:highlight w:val="none"/>
        </w:rPr>
        <w:t>面积过半数的业主且占总人数过半数的业主同意后决定，但根据</w:t>
      </w:r>
      <w:r>
        <w:rPr>
          <w:rFonts w:hint="eastAsia" w:ascii="宋体" w:hAnsi="宋体"/>
          <w:sz w:val="24"/>
          <w:highlight w:val="none"/>
        </w:rPr>
        <w:t>《中华人民共和国民法典》第278条</w:t>
      </w:r>
      <w:r>
        <w:rPr>
          <w:rFonts w:ascii="宋体" w:hAnsi="宋体"/>
          <w:sz w:val="24"/>
          <w:highlight w:val="none"/>
        </w:rPr>
        <w:t>规定</w:t>
      </w:r>
      <w:r>
        <w:rPr>
          <w:rFonts w:hint="eastAsia" w:ascii="宋体" w:hAnsi="宋体"/>
          <w:sz w:val="24"/>
          <w:highlight w:val="none"/>
        </w:rPr>
        <w:t>的事项须经专有部分占建筑物总面积3/4以上的业主且占总人数3/4以上的业主</w:t>
      </w:r>
      <w:r>
        <w:rPr>
          <w:rFonts w:hint="eastAsia" w:ascii="宋体" w:hAnsi="宋体"/>
          <w:sz w:val="24"/>
        </w:rPr>
        <w:t>同意后决定。具体由甲方组织实施，包括制作、发放、回收书面征求意见函，统计征求意见结果等，以及与此相关的事宜。</w:t>
      </w:r>
    </w:p>
    <w:p>
      <w:pPr>
        <w:spacing w:line="360" w:lineRule="auto"/>
        <w:rPr>
          <w:rFonts w:ascii="宋体" w:hAnsi="宋体"/>
          <w:b/>
          <w:sz w:val="24"/>
        </w:rPr>
      </w:pPr>
      <w:r>
        <w:rPr>
          <w:rFonts w:hint="eastAsia" w:ascii="宋体" w:hAnsi="宋体"/>
          <w:b/>
          <w:sz w:val="24"/>
        </w:rPr>
        <w:t>第二条  乙方的权利和义务</w:t>
      </w:r>
    </w:p>
    <w:p>
      <w:pPr>
        <w:numPr>
          <w:ilvl w:val="0"/>
          <w:numId w:val="3"/>
        </w:numPr>
        <w:spacing w:line="360" w:lineRule="auto"/>
        <w:rPr>
          <w:rFonts w:ascii="宋体" w:hAnsi="宋体"/>
          <w:sz w:val="24"/>
        </w:rPr>
      </w:pPr>
      <w:r>
        <w:rPr>
          <w:rFonts w:hint="eastAsia" w:ascii="宋体" w:hAnsi="宋体"/>
          <w:sz w:val="24"/>
        </w:rPr>
        <w:t>参加业主大会或业主代表大会，享有选举权、被选举权和监督权；</w:t>
      </w:r>
    </w:p>
    <w:p>
      <w:pPr>
        <w:numPr>
          <w:ilvl w:val="0"/>
          <w:numId w:val="3"/>
        </w:numPr>
        <w:spacing w:line="360" w:lineRule="auto"/>
        <w:rPr>
          <w:rFonts w:ascii="宋体" w:hAnsi="宋体"/>
          <w:sz w:val="24"/>
        </w:rPr>
      </w:pPr>
      <w:r>
        <w:rPr>
          <w:rFonts w:hint="eastAsia" w:ascii="宋体" w:hAnsi="宋体"/>
          <w:sz w:val="24"/>
        </w:rPr>
        <w:t>监督甲方的物业服务行为，就物业服务的有关问题向甲方提出意见和建议；</w:t>
      </w:r>
    </w:p>
    <w:p>
      <w:pPr>
        <w:numPr>
          <w:ilvl w:val="0"/>
          <w:numId w:val="3"/>
        </w:numPr>
        <w:spacing w:line="360" w:lineRule="auto"/>
        <w:rPr>
          <w:rFonts w:ascii="宋体" w:hAnsi="宋体"/>
          <w:sz w:val="24"/>
        </w:rPr>
      </w:pPr>
      <w:r>
        <w:rPr>
          <w:rFonts w:hint="eastAsia" w:ascii="宋体" w:hAnsi="宋体"/>
          <w:sz w:val="24"/>
        </w:rPr>
        <w:t>遵守本物业的《公共管理制度》和《业主临时管理规约》等相关规定；</w:t>
      </w:r>
    </w:p>
    <w:p>
      <w:pPr>
        <w:numPr>
          <w:ilvl w:val="0"/>
          <w:numId w:val="3"/>
        </w:numPr>
        <w:spacing w:line="360" w:lineRule="auto"/>
        <w:rPr>
          <w:rFonts w:ascii="宋体" w:hAnsi="宋体"/>
          <w:sz w:val="24"/>
        </w:rPr>
      </w:pPr>
      <w:r>
        <w:rPr>
          <w:rFonts w:hint="eastAsia" w:ascii="宋体" w:hAnsi="宋体"/>
          <w:sz w:val="24"/>
        </w:rPr>
        <w:t>依据本协议规定，向甲方交纳物业服务费用；</w:t>
      </w:r>
    </w:p>
    <w:p>
      <w:pPr>
        <w:numPr>
          <w:ilvl w:val="0"/>
          <w:numId w:val="3"/>
        </w:numPr>
        <w:spacing w:line="360" w:lineRule="auto"/>
        <w:rPr>
          <w:rFonts w:ascii="宋体" w:hAnsi="宋体"/>
          <w:sz w:val="24"/>
        </w:rPr>
      </w:pPr>
      <w:r>
        <w:rPr>
          <w:rFonts w:hint="eastAsia" w:ascii="宋体" w:hAnsi="宋体"/>
          <w:sz w:val="24"/>
        </w:rPr>
        <w:t>装饰装修房屋时和甲方签订《房屋装饰装修管理协议》，遵守有关法规、规章、政策的规定；</w:t>
      </w:r>
    </w:p>
    <w:p>
      <w:pPr>
        <w:numPr>
          <w:ilvl w:val="0"/>
          <w:numId w:val="3"/>
        </w:numPr>
        <w:spacing w:line="360" w:lineRule="auto"/>
        <w:rPr>
          <w:rFonts w:ascii="宋体" w:hAnsi="宋体"/>
          <w:sz w:val="24"/>
        </w:rPr>
      </w:pPr>
      <w:r>
        <w:rPr>
          <w:rFonts w:hint="eastAsia" w:ascii="宋体" w:hAnsi="宋体"/>
          <w:sz w:val="24"/>
        </w:rPr>
        <w:t>不得擅自占用、损坏本物业的共用部位、共用设施设备或改变使用功能，造成损失的，应予赔偿；</w:t>
      </w:r>
    </w:p>
    <w:p>
      <w:pPr>
        <w:numPr>
          <w:ilvl w:val="0"/>
          <w:numId w:val="3"/>
        </w:numPr>
        <w:spacing w:line="360" w:lineRule="auto"/>
        <w:rPr>
          <w:rFonts w:ascii="宋体" w:hAnsi="宋体"/>
          <w:sz w:val="24"/>
        </w:rPr>
      </w:pPr>
      <w:r>
        <w:rPr>
          <w:rFonts w:hint="eastAsia" w:ascii="宋体" w:hAnsi="宋体"/>
          <w:sz w:val="24"/>
        </w:rPr>
        <w:t>转让房屋时，应事先通知甲方，并告知受让方与甲方签订本协议；</w:t>
      </w:r>
    </w:p>
    <w:p>
      <w:pPr>
        <w:numPr>
          <w:ilvl w:val="0"/>
          <w:numId w:val="3"/>
        </w:numPr>
        <w:spacing w:line="360" w:lineRule="auto"/>
        <w:rPr>
          <w:rFonts w:ascii="宋体" w:hAnsi="宋体"/>
          <w:sz w:val="24"/>
        </w:rPr>
      </w:pPr>
      <w:r>
        <w:rPr>
          <w:rFonts w:hint="eastAsia" w:ascii="宋体" w:hAnsi="宋体"/>
          <w:sz w:val="24"/>
        </w:rPr>
        <w:t>对承租人、使用人及访客等违反物业管理制度和《业主临时管理规约》等造成的损失、损害承担民事责任；</w:t>
      </w:r>
    </w:p>
    <w:p>
      <w:pPr>
        <w:numPr>
          <w:ilvl w:val="0"/>
          <w:numId w:val="3"/>
        </w:numPr>
        <w:spacing w:line="360" w:lineRule="auto"/>
        <w:rPr>
          <w:rFonts w:ascii="宋体" w:hAnsi="宋体"/>
          <w:sz w:val="24"/>
        </w:rPr>
      </w:pPr>
      <w:r>
        <w:rPr>
          <w:rFonts w:hint="eastAsia" w:ascii="宋体" w:hAnsi="宋体"/>
          <w:sz w:val="24"/>
        </w:rPr>
        <w:t>按照安全、公平、合理的原则，正确处理物业的给排水、通风、采光、维修、通行、卫生、环保等方面的相邻关系，不得侵害他人和公共的合法权益</w:t>
      </w:r>
      <w:r>
        <w:rPr>
          <w:rFonts w:hint="eastAsia" w:ascii="宋体" w:hAnsi="宋体"/>
          <w:sz w:val="24"/>
          <w:highlight w:val="none"/>
        </w:rPr>
        <w:t>；</w:t>
      </w:r>
      <w:r>
        <w:rPr>
          <w:rFonts w:hint="eastAsia"/>
          <w:sz w:val="24"/>
          <w:szCs w:val="22"/>
          <w:highlight w:val="none"/>
        </w:rPr>
        <w:t>位于业主室内部分的共用设施、设备的问题发现及报修义务人为业主或物业使用人。</w:t>
      </w:r>
    </w:p>
    <w:p>
      <w:pPr>
        <w:numPr>
          <w:ilvl w:val="0"/>
          <w:numId w:val="3"/>
        </w:numPr>
        <w:spacing w:line="360" w:lineRule="auto"/>
        <w:rPr>
          <w:rFonts w:ascii="宋体" w:hAnsi="宋体"/>
          <w:sz w:val="24"/>
        </w:rPr>
      </w:pPr>
      <w:r>
        <w:rPr>
          <w:rFonts w:hint="eastAsia" w:ascii="宋体" w:hAnsi="宋体"/>
          <w:sz w:val="24"/>
        </w:rPr>
        <w:t>因甲方维护修缮共用部位、共用设施设备需要占用乙方自用部位的、自用设施的，乙方应予以配合；</w:t>
      </w:r>
    </w:p>
    <w:p>
      <w:pPr>
        <w:numPr>
          <w:ilvl w:val="0"/>
          <w:numId w:val="3"/>
        </w:numPr>
        <w:spacing w:line="360" w:lineRule="auto"/>
        <w:rPr>
          <w:rFonts w:ascii="宋体" w:hAnsi="宋体"/>
          <w:sz w:val="24"/>
        </w:rPr>
      </w:pPr>
      <w:r>
        <w:rPr>
          <w:rFonts w:hint="eastAsia" w:ascii="宋体" w:hAnsi="宋体"/>
          <w:sz w:val="24"/>
        </w:rPr>
        <w:t>乙方不得擅自改变房屋使用功能。</w:t>
      </w:r>
    </w:p>
    <w:p>
      <w:pPr>
        <w:numPr>
          <w:ilvl w:val="0"/>
          <w:numId w:val="3"/>
        </w:numPr>
        <w:spacing w:line="360" w:lineRule="auto"/>
        <w:rPr>
          <w:rFonts w:ascii="宋体" w:hAnsi="宋体"/>
          <w:sz w:val="24"/>
        </w:rPr>
      </w:pPr>
      <w:r>
        <w:rPr>
          <w:rFonts w:hint="eastAsia" w:ascii="宋体" w:hAnsi="宋体"/>
          <w:sz w:val="24"/>
        </w:rPr>
        <w:t>甲方是本服务小区的生活垃圾投放管理责任人。具体工作职责如下：</w:t>
      </w:r>
    </w:p>
    <w:p>
      <w:pPr>
        <w:numPr>
          <w:ilvl w:val="0"/>
          <w:numId w:val="4"/>
        </w:numPr>
        <w:spacing w:line="360" w:lineRule="auto"/>
        <w:ind w:left="420"/>
        <w:rPr>
          <w:rFonts w:ascii="宋体" w:hAnsi="宋体"/>
          <w:sz w:val="24"/>
        </w:rPr>
      </w:pPr>
      <w:r>
        <w:rPr>
          <w:rFonts w:hint="eastAsia" w:ascii="宋体" w:hAnsi="宋体"/>
          <w:sz w:val="24"/>
        </w:rPr>
        <w:t>、开展日常宣传指导，对业主、非业主使用人不按规定分类投放生活垃圾的行为予以劝导并督促改造；</w:t>
      </w:r>
    </w:p>
    <w:p>
      <w:pPr>
        <w:numPr>
          <w:ilvl w:val="0"/>
          <w:numId w:val="4"/>
        </w:numPr>
        <w:spacing w:line="360" w:lineRule="auto"/>
        <w:ind w:left="420"/>
        <w:rPr>
          <w:rFonts w:ascii="宋体" w:hAnsi="宋体"/>
          <w:sz w:val="24"/>
        </w:rPr>
      </w:pPr>
      <w:r>
        <w:rPr>
          <w:rFonts w:hint="eastAsia" w:ascii="宋体" w:hAnsi="宋体"/>
          <w:sz w:val="24"/>
        </w:rPr>
        <w:t>、按照规定设置固定的垃圾分类投放亭、宣传牌，放置相应的分类垃圾桶；</w:t>
      </w:r>
    </w:p>
    <w:p>
      <w:pPr>
        <w:numPr>
          <w:ilvl w:val="0"/>
          <w:numId w:val="4"/>
        </w:numPr>
        <w:spacing w:line="360" w:lineRule="auto"/>
        <w:ind w:left="420"/>
        <w:rPr>
          <w:rFonts w:ascii="宋体" w:hAnsi="宋体"/>
          <w:sz w:val="24"/>
        </w:rPr>
      </w:pPr>
      <w:r>
        <w:rPr>
          <w:rFonts w:hint="eastAsia" w:ascii="宋体" w:hAnsi="宋体"/>
          <w:sz w:val="24"/>
        </w:rPr>
        <w:t>、加强对分类设施设备的日常管理和维护，并保持设施设备完好、整洁；</w:t>
      </w:r>
    </w:p>
    <w:p>
      <w:pPr>
        <w:numPr>
          <w:ilvl w:val="0"/>
          <w:numId w:val="4"/>
        </w:numPr>
        <w:spacing w:line="360" w:lineRule="auto"/>
        <w:ind w:left="420"/>
        <w:rPr>
          <w:rFonts w:ascii="宋体" w:hAnsi="宋体"/>
          <w:sz w:val="24"/>
        </w:rPr>
      </w:pPr>
      <w:r>
        <w:rPr>
          <w:rFonts w:hint="eastAsia" w:ascii="宋体" w:hAnsi="宋体"/>
          <w:sz w:val="24"/>
        </w:rPr>
        <w:t>公示生活垃圾分类投放、收运的时间、地点、责任人等信息；</w:t>
      </w:r>
    </w:p>
    <w:p>
      <w:pPr>
        <w:spacing w:line="360" w:lineRule="auto"/>
        <w:jc w:val="center"/>
        <w:rPr>
          <w:b/>
          <w:sz w:val="28"/>
          <w:szCs w:val="28"/>
        </w:rPr>
      </w:pPr>
    </w:p>
    <w:p>
      <w:pPr>
        <w:spacing w:line="360" w:lineRule="auto"/>
        <w:jc w:val="center"/>
        <w:rPr>
          <w:b/>
          <w:sz w:val="28"/>
          <w:szCs w:val="28"/>
        </w:rPr>
      </w:pPr>
      <w:r>
        <w:rPr>
          <w:rFonts w:hint="eastAsia"/>
          <w:b/>
          <w:sz w:val="28"/>
          <w:szCs w:val="28"/>
        </w:rPr>
        <w:t>第二章</w:t>
      </w:r>
      <w:r>
        <w:rPr>
          <w:b/>
          <w:sz w:val="28"/>
          <w:szCs w:val="28"/>
        </w:rPr>
        <w:t xml:space="preserve"> </w:t>
      </w:r>
      <w:r>
        <w:rPr>
          <w:rFonts w:hint="eastAsia"/>
          <w:b/>
          <w:sz w:val="28"/>
          <w:szCs w:val="28"/>
        </w:rPr>
        <w:t>服务内容与标准</w:t>
      </w:r>
    </w:p>
    <w:p>
      <w:pPr>
        <w:spacing w:line="360" w:lineRule="auto"/>
        <w:rPr>
          <w:rFonts w:ascii="宋体" w:hAnsi="宋体"/>
          <w:b/>
          <w:sz w:val="24"/>
        </w:rPr>
      </w:pPr>
      <w:r>
        <w:rPr>
          <w:rFonts w:hint="eastAsia" w:ascii="宋体" w:hAnsi="宋体"/>
          <w:b/>
          <w:bCs/>
          <w:sz w:val="24"/>
        </w:rPr>
        <w:t>第三条</w:t>
      </w:r>
      <w:r>
        <w:rPr>
          <w:rFonts w:hint="eastAsia" w:ascii="宋体" w:hAnsi="宋体"/>
          <w:b/>
          <w:sz w:val="24"/>
        </w:rPr>
        <w:t xml:space="preserve">  物业服务内容</w:t>
      </w:r>
    </w:p>
    <w:p>
      <w:pPr>
        <w:spacing w:line="360" w:lineRule="auto"/>
        <w:ind w:firstLine="480" w:firstLineChars="200"/>
        <w:rPr>
          <w:rFonts w:ascii="宋体" w:hAnsi="宋体"/>
          <w:sz w:val="24"/>
        </w:rPr>
      </w:pPr>
      <w:r>
        <w:rPr>
          <w:rFonts w:hint="eastAsia" w:ascii="宋体" w:hAnsi="宋体"/>
          <w:bCs/>
          <w:sz w:val="24"/>
        </w:rPr>
        <w:t>在本物业管理区域范围之内，</w:t>
      </w:r>
      <w:r>
        <w:rPr>
          <w:rFonts w:hint="eastAsia" w:ascii="宋体" w:hAnsi="宋体"/>
          <w:sz w:val="24"/>
        </w:rPr>
        <w:t xml:space="preserve">甲方为本物业管理区域的业主、物业使用人提供下列物业管理服务事项。 </w:t>
      </w:r>
    </w:p>
    <w:p>
      <w:pPr>
        <w:spacing w:line="360" w:lineRule="auto"/>
        <w:ind w:firstLine="480" w:firstLineChars="200"/>
        <w:rPr>
          <w:rFonts w:ascii="宋体" w:hAnsi="宋体"/>
          <w:sz w:val="24"/>
        </w:rPr>
      </w:pPr>
      <w:r>
        <w:rPr>
          <w:rFonts w:hint="eastAsia" w:ascii="宋体" w:hAnsi="宋体"/>
          <w:sz w:val="24"/>
        </w:rPr>
        <w:t xml:space="preserve">（一）房屋建筑公用部位的维修、养护和管理，但根据法律规定或相关合同约定甲方不需承担义务的，或者根据相关合同约定由专业单位维修、养护的设施设备外； </w:t>
      </w:r>
    </w:p>
    <w:p>
      <w:pPr>
        <w:spacing w:line="360" w:lineRule="auto"/>
        <w:ind w:firstLine="480" w:firstLineChars="200"/>
        <w:rPr>
          <w:rFonts w:ascii="宋体" w:hAnsi="宋体"/>
          <w:sz w:val="24"/>
        </w:rPr>
      </w:pPr>
      <w:r>
        <w:rPr>
          <w:rFonts w:hint="eastAsia" w:ascii="宋体" w:hAnsi="宋体"/>
          <w:sz w:val="24"/>
        </w:rPr>
        <w:t xml:space="preserve">（二）物业共用设施设备的日常运行、维护和管理； </w:t>
      </w:r>
    </w:p>
    <w:p>
      <w:pPr>
        <w:spacing w:line="360" w:lineRule="auto"/>
        <w:ind w:firstLine="480" w:firstLineChars="200"/>
        <w:rPr>
          <w:rFonts w:ascii="宋体" w:hAnsi="宋体"/>
          <w:sz w:val="24"/>
        </w:rPr>
      </w:pPr>
      <w:r>
        <w:rPr>
          <w:rFonts w:hint="eastAsia" w:ascii="宋体" w:hAnsi="宋体"/>
          <w:sz w:val="24"/>
        </w:rPr>
        <w:t>（三）公共绿化的日常养护；</w:t>
      </w:r>
    </w:p>
    <w:p>
      <w:pPr>
        <w:spacing w:line="360" w:lineRule="auto"/>
        <w:ind w:firstLine="480" w:firstLineChars="200"/>
        <w:rPr>
          <w:rFonts w:ascii="宋体" w:hAnsi="宋体"/>
          <w:sz w:val="24"/>
        </w:rPr>
      </w:pPr>
      <w:r>
        <w:rPr>
          <w:rFonts w:hint="eastAsia" w:ascii="宋体" w:hAnsi="宋体"/>
          <w:sz w:val="24"/>
        </w:rPr>
        <w:t>（四）物业公共部位、道路和相关场地的清洁卫生，垃圾的收集、清运及雨、污水管道的疏通；</w:t>
      </w:r>
    </w:p>
    <w:p>
      <w:pPr>
        <w:spacing w:line="360" w:lineRule="auto"/>
        <w:ind w:firstLine="480" w:firstLineChars="200"/>
        <w:rPr>
          <w:rFonts w:ascii="宋体" w:hAnsi="宋体"/>
          <w:sz w:val="24"/>
        </w:rPr>
      </w:pPr>
      <w:r>
        <w:rPr>
          <w:rFonts w:hint="eastAsia" w:ascii="宋体" w:hAnsi="宋体"/>
          <w:sz w:val="24"/>
        </w:rPr>
        <w:t>（五）车辆停放管理；</w:t>
      </w:r>
    </w:p>
    <w:p>
      <w:pPr>
        <w:spacing w:line="360" w:lineRule="auto"/>
        <w:ind w:firstLine="480" w:firstLineChars="200"/>
        <w:rPr>
          <w:rFonts w:ascii="宋体" w:hAnsi="宋体"/>
          <w:sz w:val="24"/>
        </w:rPr>
      </w:pPr>
      <w:r>
        <w:rPr>
          <w:rFonts w:hint="eastAsia" w:ascii="宋体" w:hAnsi="宋体"/>
          <w:sz w:val="24"/>
        </w:rPr>
        <w:t>（六）管理区域内公共秩序的维护及安全防范协助管理；</w:t>
      </w:r>
    </w:p>
    <w:p>
      <w:pPr>
        <w:spacing w:line="360" w:lineRule="auto"/>
        <w:ind w:firstLine="480" w:firstLineChars="200"/>
        <w:rPr>
          <w:rFonts w:ascii="宋体" w:hAnsi="宋体"/>
          <w:sz w:val="24"/>
        </w:rPr>
      </w:pPr>
      <w:r>
        <w:rPr>
          <w:rFonts w:hint="eastAsia" w:ascii="宋体" w:hAnsi="宋体"/>
          <w:sz w:val="24"/>
        </w:rPr>
        <w:t>（七）</w:t>
      </w:r>
      <w:r>
        <w:rPr>
          <w:rFonts w:ascii="宋体" w:hAnsi="宋体"/>
          <w:sz w:val="24"/>
        </w:rPr>
        <w:t>装饰装修管理服务</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（八）物业维修、更新费用的账目管理和物业档案资料管理；</w:t>
      </w:r>
    </w:p>
    <w:p>
      <w:pPr>
        <w:spacing w:line="360" w:lineRule="auto"/>
        <w:ind w:firstLine="480" w:firstLineChars="200"/>
        <w:rPr>
          <w:rFonts w:ascii="宋体" w:hAnsi="宋体"/>
          <w:sz w:val="24"/>
        </w:rPr>
      </w:pPr>
      <w:r>
        <w:rPr>
          <w:rFonts w:hint="eastAsia" w:ascii="宋体" w:hAnsi="宋体"/>
          <w:sz w:val="24"/>
        </w:rPr>
        <w:t>（九）业主委托的其他物业管理服务事项；</w:t>
      </w:r>
    </w:p>
    <w:p>
      <w:pPr>
        <w:spacing w:line="360" w:lineRule="auto"/>
        <w:ind w:firstLine="600" w:firstLineChars="250"/>
        <w:rPr>
          <w:rFonts w:ascii="宋体" w:hAnsi="宋体"/>
          <w:sz w:val="24"/>
        </w:rPr>
      </w:pPr>
      <w:r>
        <w:rPr>
          <w:rFonts w:ascii="宋体" w:hAnsi="宋体"/>
          <w:sz w:val="24"/>
        </w:rPr>
        <w:t xml:space="preserve">(十) </w:t>
      </w:r>
      <w:r>
        <w:rPr>
          <w:rFonts w:hint="eastAsia" w:ascii="宋体" w:hAnsi="宋体"/>
          <w:sz w:val="24"/>
        </w:rPr>
        <w:t>法律法规规定的其他内容。</w:t>
      </w:r>
    </w:p>
    <w:p>
      <w:pPr>
        <w:spacing w:line="360" w:lineRule="auto"/>
        <w:rPr>
          <w:rFonts w:ascii="宋体" w:hAnsi="宋体"/>
          <w:b/>
          <w:bCs/>
          <w:sz w:val="24"/>
        </w:rPr>
      </w:pPr>
      <w:r>
        <w:rPr>
          <w:rFonts w:hint="eastAsia" w:ascii="宋体" w:hAnsi="宋体"/>
          <w:b/>
          <w:bCs/>
          <w:sz w:val="24"/>
        </w:rPr>
        <w:t xml:space="preserve">第四条  </w:t>
      </w:r>
      <w:r>
        <w:rPr>
          <w:rFonts w:hint="eastAsia" w:ascii="宋体" w:hAnsi="宋体"/>
          <w:bCs/>
          <w:sz w:val="24"/>
        </w:rPr>
        <w:t>在业主委员会成立之前，甲方负责属于全体业主共有的物业管理商业用房，物业共用部位、物业共用设施设备，业主共有的场地及物业管理区域内配套设施的经营管理，经营管理的收入的所有及使用等根据本协议的约定办理。</w:t>
      </w:r>
    </w:p>
    <w:p>
      <w:pPr>
        <w:spacing w:line="360" w:lineRule="auto"/>
        <w:rPr>
          <w:rFonts w:ascii="宋体" w:hAnsi="宋体"/>
          <w:sz w:val="24"/>
        </w:rPr>
      </w:pPr>
      <w:r>
        <w:rPr>
          <w:rFonts w:hint="eastAsia" w:ascii="宋体" w:hAnsi="宋体"/>
          <w:b/>
          <w:bCs/>
          <w:sz w:val="24"/>
        </w:rPr>
        <w:t>第五条</w:t>
      </w:r>
      <w:r>
        <w:rPr>
          <w:rFonts w:hint="eastAsia" w:ascii="宋体" w:hAnsi="宋体"/>
          <w:sz w:val="24"/>
        </w:rPr>
        <w:t> 甲</w:t>
      </w:r>
      <w:r>
        <w:rPr>
          <w:rFonts w:hint="eastAsia" w:ascii="宋体" w:hAnsi="宋体"/>
          <w:kern w:val="0"/>
          <w:sz w:val="24"/>
        </w:rPr>
        <w:t>方提供的上述物业管理服务应达到约定的质量标准:</w:t>
      </w:r>
      <w:r>
        <w:rPr>
          <w:rFonts w:hint="eastAsia" w:ascii="宋体" w:hAnsi="宋体" w:cs="宋体"/>
          <w:kern w:val="0"/>
          <w:sz w:val="24"/>
        </w:rPr>
        <w:t>《台州市普通住宅小区物业管理服务等级标准一级标准》</w:t>
      </w:r>
      <w:r>
        <w:rPr>
          <w:rFonts w:hint="eastAsia" w:ascii="宋体" w:hAnsi="宋体"/>
          <w:kern w:val="0"/>
          <w:sz w:val="24"/>
        </w:rPr>
        <w:t>。</w:t>
      </w:r>
    </w:p>
    <w:p>
      <w:pPr>
        <w:spacing w:line="360" w:lineRule="auto"/>
        <w:rPr>
          <w:rFonts w:ascii="宋体" w:hAnsi="宋体"/>
          <w:sz w:val="24"/>
        </w:rPr>
      </w:pPr>
      <w:r>
        <w:rPr>
          <w:rFonts w:hint="eastAsia" w:ascii="宋体" w:hAnsi="宋体"/>
          <w:b/>
          <w:bCs/>
          <w:sz w:val="24"/>
        </w:rPr>
        <w:t xml:space="preserve">第六条  </w:t>
      </w:r>
      <w:r>
        <w:rPr>
          <w:rFonts w:ascii="宋体" w:hAnsi="宋体"/>
          <w:sz w:val="24"/>
        </w:rPr>
        <w:t>单个业主可委托</w:t>
      </w:r>
      <w:r>
        <w:rPr>
          <w:rFonts w:hint="eastAsia" w:ascii="宋体" w:hAnsi="宋体"/>
          <w:sz w:val="24"/>
        </w:rPr>
        <w:t>甲</w:t>
      </w:r>
      <w:r>
        <w:rPr>
          <w:rFonts w:ascii="宋体" w:hAnsi="宋体"/>
          <w:sz w:val="24"/>
        </w:rPr>
        <w:t>方对其物业的专有部分提供维修养护等服务，服务内容和费用由双方另行商定</w:t>
      </w:r>
      <w:r>
        <w:rPr>
          <w:rFonts w:hint="eastAsia" w:ascii="宋体" w:hAnsi="宋体"/>
          <w:sz w:val="24"/>
        </w:rPr>
        <w:t>。</w:t>
      </w:r>
    </w:p>
    <w:p>
      <w:pPr>
        <w:spacing w:line="360" w:lineRule="auto"/>
        <w:rPr>
          <w:rFonts w:ascii="宋体" w:hAnsi="宋体"/>
          <w:sz w:val="24"/>
        </w:rPr>
      </w:pPr>
    </w:p>
    <w:p>
      <w:pPr>
        <w:spacing w:line="360" w:lineRule="auto"/>
        <w:jc w:val="center"/>
        <w:rPr>
          <w:b/>
          <w:sz w:val="28"/>
          <w:szCs w:val="28"/>
        </w:rPr>
      </w:pPr>
      <w:r>
        <w:rPr>
          <w:rFonts w:hint="eastAsia"/>
          <w:b/>
          <w:sz w:val="28"/>
          <w:szCs w:val="28"/>
        </w:rPr>
        <w:t>第三章 物业服务费用</w:t>
      </w:r>
    </w:p>
    <w:p>
      <w:pPr>
        <w:spacing w:line="360" w:lineRule="auto"/>
        <w:rPr>
          <w:rFonts w:ascii="宋体" w:hAnsi="宋体"/>
          <w:sz w:val="24"/>
        </w:rPr>
      </w:pPr>
      <w:r>
        <w:rPr>
          <w:rFonts w:hint="eastAsia" w:ascii="宋体" w:hAnsi="宋体"/>
          <w:b/>
          <w:bCs/>
          <w:sz w:val="24"/>
        </w:rPr>
        <w:t>第七条</w:t>
      </w:r>
      <w:r>
        <w:rPr>
          <w:rFonts w:hint="eastAsia" w:ascii="宋体" w:hAnsi="宋体"/>
          <w:sz w:val="24"/>
        </w:rPr>
        <w:t xml:space="preserve">  </w:t>
      </w:r>
      <w:r>
        <w:rPr>
          <w:rFonts w:hint="eastAsia" w:ascii="宋体" w:hAnsi="宋体"/>
          <w:bCs/>
          <w:sz w:val="24"/>
        </w:rPr>
        <w:t>甲方</w:t>
      </w:r>
      <w:r>
        <w:rPr>
          <w:rFonts w:hint="eastAsia" w:ascii="宋体" w:hAnsi="宋体"/>
          <w:sz w:val="24"/>
        </w:rPr>
        <w:t xml:space="preserve">根据下述约定，按建筑面积向乙方全额收取物业服务费。 </w:t>
      </w:r>
    </w:p>
    <w:p>
      <w:pPr>
        <w:spacing w:line="360" w:lineRule="auto"/>
        <w:ind w:firstLine="480" w:firstLineChars="200"/>
        <w:rPr>
          <w:rFonts w:ascii="宋体" w:hAnsi="宋体"/>
          <w:sz w:val="24"/>
        </w:rPr>
      </w:pPr>
      <w:r>
        <w:rPr>
          <w:rFonts w:hint="eastAsia" w:ascii="宋体" w:hAnsi="宋体"/>
          <w:sz w:val="24"/>
        </w:rPr>
        <w:t>(一)物业服务费：</w:t>
      </w:r>
    </w:p>
    <w:p>
      <w:pPr>
        <w:widowControl/>
        <w:snapToGrid w:val="0"/>
        <w:spacing w:line="360" w:lineRule="auto"/>
        <w:ind w:firstLine="480"/>
        <w:rPr>
          <w:rFonts w:ascii="宋体" w:hAnsi="宋体"/>
          <w:sz w:val="24"/>
          <w:u w:val="single"/>
        </w:rPr>
      </w:pPr>
      <w:r>
        <w:rPr>
          <w:rFonts w:hint="eastAsia" w:ascii="宋体" w:hAnsi="宋体"/>
          <w:kern w:val="0"/>
          <w:sz w:val="24"/>
        </w:rPr>
        <w:t>高层住宅：</w:t>
      </w:r>
      <w:r>
        <w:rPr>
          <w:rFonts w:hint="eastAsia" w:ascii="宋体" w:hAnsi="宋体"/>
          <w:kern w:val="0"/>
          <w:sz w:val="24"/>
          <w:u w:val="single"/>
        </w:rPr>
        <w:t xml:space="preserve"> 2.50 </w:t>
      </w:r>
      <w:r>
        <w:rPr>
          <w:rFonts w:hint="eastAsia" w:ascii="宋体" w:hAnsi="宋体"/>
          <w:kern w:val="0"/>
          <w:sz w:val="24"/>
        </w:rPr>
        <w:t>元/月·平方米</w:t>
      </w:r>
      <w:r>
        <w:rPr>
          <w:rFonts w:hint="eastAsia" w:ascii="宋体" w:hAnsi="宋体"/>
          <w:sz w:val="24"/>
        </w:rPr>
        <w:t>；</w:t>
      </w:r>
    </w:p>
    <w:p>
      <w:pPr>
        <w:widowControl/>
        <w:snapToGrid w:val="0"/>
        <w:spacing w:line="360" w:lineRule="auto"/>
        <w:ind w:firstLine="480"/>
        <w:rPr>
          <w:rFonts w:ascii="宋体" w:hAnsi="宋体"/>
          <w:sz w:val="24"/>
        </w:rPr>
      </w:pPr>
      <w:r>
        <w:rPr>
          <w:rFonts w:hint="eastAsia" w:ascii="宋体" w:hAnsi="宋体"/>
          <w:sz w:val="24"/>
        </w:rPr>
        <w:t>（二）停车场管理费：</w:t>
      </w:r>
    </w:p>
    <w:p>
      <w:pPr>
        <w:spacing w:line="360" w:lineRule="auto"/>
        <w:ind w:firstLine="480"/>
        <w:rPr>
          <w:rFonts w:ascii="宋体" w:hAnsi="宋体"/>
          <w:sz w:val="24"/>
        </w:rPr>
      </w:pPr>
      <w:r>
        <w:rPr>
          <w:rFonts w:hint="eastAsia" w:ascii="宋体" w:hAnsi="宋体"/>
          <w:sz w:val="24"/>
        </w:rPr>
        <w:t>地下停车位：</w:t>
      </w:r>
      <w:r>
        <w:rPr>
          <w:rFonts w:hint="eastAsia" w:ascii="宋体" w:hAnsi="宋体"/>
          <w:sz w:val="24"/>
          <w:u w:val="single"/>
        </w:rPr>
        <w:t xml:space="preserve"> 60.00 </w:t>
      </w:r>
      <w:r>
        <w:rPr>
          <w:rFonts w:hint="eastAsia" w:ascii="宋体" w:hAnsi="宋体"/>
          <w:sz w:val="24"/>
        </w:rPr>
        <w:t>元/个·月；</w:t>
      </w:r>
    </w:p>
    <w:p>
      <w:pPr>
        <w:spacing w:line="360" w:lineRule="auto"/>
        <w:ind w:firstLine="480"/>
        <w:rPr>
          <w:rFonts w:ascii="宋体" w:hAnsi="宋体"/>
          <w:sz w:val="24"/>
        </w:rPr>
      </w:pPr>
      <w:r>
        <w:rPr>
          <w:rFonts w:hint="eastAsia" w:ascii="宋体" w:hAnsi="宋体"/>
          <w:sz w:val="24"/>
        </w:rPr>
        <w:t>（三）储藏室服务费：</w:t>
      </w:r>
    </w:p>
    <w:p>
      <w:pPr>
        <w:spacing w:line="360" w:lineRule="auto"/>
        <w:ind w:firstLine="480"/>
        <w:rPr>
          <w:rFonts w:ascii="宋体" w:hAnsi="宋体"/>
          <w:sz w:val="24"/>
        </w:rPr>
      </w:pPr>
      <w:r>
        <w:rPr>
          <w:rFonts w:hint="eastAsia" w:ascii="宋体" w:hAnsi="宋体"/>
          <w:kern w:val="0"/>
          <w:sz w:val="24"/>
        </w:rPr>
        <w:t>储藏室</w:t>
      </w:r>
      <w:r>
        <w:rPr>
          <w:rFonts w:hint="eastAsia" w:ascii="宋体" w:hAnsi="宋体"/>
          <w:sz w:val="24"/>
        </w:rPr>
        <w:t>：</w:t>
      </w:r>
      <w:r>
        <w:rPr>
          <w:rFonts w:hint="eastAsia" w:ascii="宋体" w:hAnsi="宋体"/>
          <w:sz w:val="24"/>
          <w:u w:val="single"/>
        </w:rPr>
        <w:t xml:space="preserve"> 20.00 </w:t>
      </w:r>
      <w:r>
        <w:rPr>
          <w:rFonts w:hint="eastAsia" w:ascii="宋体" w:hAnsi="宋体"/>
          <w:sz w:val="24"/>
        </w:rPr>
        <w:t>元/个·月；</w:t>
      </w:r>
    </w:p>
    <w:p>
      <w:pPr>
        <w:spacing w:line="360" w:lineRule="auto"/>
        <w:ind w:firstLine="480"/>
        <w:rPr>
          <w:rFonts w:ascii="宋体" w:hAnsi="宋体"/>
          <w:sz w:val="24"/>
        </w:rPr>
      </w:pPr>
      <w:r>
        <w:rPr>
          <w:rFonts w:hint="eastAsia" w:ascii="宋体" w:hAnsi="宋体"/>
          <w:sz w:val="24"/>
        </w:rPr>
        <w:t>（四）非机动车车库：</w:t>
      </w:r>
    </w:p>
    <w:p>
      <w:pPr>
        <w:spacing w:line="360" w:lineRule="auto"/>
        <w:ind w:firstLine="480" w:firstLineChars="200"/>
        <w:rPr>
          <w:rFonts w:ascii="宋体" w:hAnsi="宋体"/>
          <w:sz w:val="24"/>
        </w:rPr>
      </w:pPr>
      <w:r>
        <w:rPr>
          <w:rFonts w:hint="eastAsia" w:ascii="宋体" w:hAnsi="宋体"/>
          <w:sz w:val="24"/>
        </w:rPr>
        <w:t>非机动车车库：</w:t>
      </w:r>
      <w:r>
        <w:rPr>
          <w:rFonts w:hint="eastAsia" w:ascii="宋体" w:hAnsi="宋体"/>
          <w:sz w:val="24"/>
          <w:u w:val="single"/>
        </w:rPr>
        <w:t xml:space="preserve"> 20.00 </w:t>
      </w:r>
      <w:r>
        <w:rPr>
          <w:rFonts w:hint="eastAsia" w:ascii="宋体" w:hAnsi="宋体"/>
          <w:sz w:val="24"/>
        </w:rPr>
        <w:t>元/个·月；</w:t>
      </w:r>
    </w:p>
    <w:p>
      <w:pPr>
        <w:widowControl/>
        <w:snapToGrid w:val="0"/>
        <w:spacing w:line="360" w:lineRule="auto"/>
        <w:ind w:left="420"/>
        <w:rPr>
          <w:rFonts w:ascii="宋体" w:hAnsi="宋体"/>
          <w:sz w:val="24"/>
        </w:rPr>
      </w:pPr>
      <w:r>
        <w:rPr>
          <w:rFonts w:hint="eastAsia" w:ascii="宋体" w:hAnsi="宋体"/>
          <w:sz w:val="24"/>
        </w:rPr>
        <w:t>（五）公共能耗费含在物业服务费中，由甲方实行包干制，由于甲方节能措施带来的能耗节余或超支均由甲方承担；</w:t>
      </w:r>
    </w:p>
    <w:p>
      <w:pPr>
        <w:spacing w:line="360" w:lineRule="auto"/>
        <w:ind w:left="420"/>
        <w:rPr>
          <w:rFonts w:ascii="宋体" w:hAnsi="宋体"/>
          <w:sz w:val="24"/>
        </w:rPr>
      </w:pPr>
      <w:r>
        <w:rPr>
          <w:rFonts w:hint="eastAsia" w:ascii="宋体" w:hAnsi="宋体"/>
          <w:sz w:val="24"/>
        </w:rPr>
        <w:t>（六）业主如经过合法审批，将住宅改为非住宅使用，物业服务费及能耗费用将按住宅标准的</w:t>
      </w:r>
      <w:r>
        <w:rPr>
          <w:rFonts w:hint="eastAsia" w:ascii="宋体" w:hAnsi="宋体"/>
          <w:sz w:val="24"/>
          <w:u w:val="single"/>
        </w:rPr>
        <w:t xml:space="preserve">  2 </w:t>
      </w:r>
      <w:r>
        <w:rPr>
          <w:rFonts w:hint="eastAsia" w:ascii="宋体" w:hAnsi="宋体"/>
          <w:sz w:val="24"/>
        </w:rPr>
        <w:t>倍收取。</w:t>
      </w:r>
    </w:p>
    <w:p>
      <w:pPr>
        <w:spacing w:line="360" w:lineRule="auto"/>
        <w:rPr>
          <w:rFonts w:ascii="宋体" w:hAnsi="宋体"/>
          <w:sz w:val="24"/>
        </w:rPr>
      </w:pPr>
      <w:r>
        <w:rPr>
          <w:rFonts w:hint="eastAsia" w:ascii="宋体" w:hAnsi="宋体"/>
          <w:sz w:val="24"/>
        </w:rPr>
        <w:t xml:space="preserve">    （七）本条约定的物业服务费的构成（开支）中，物业共用部位、共用设施设备日常运行、维护费用不高于当年度物业服务费总额的15%，超过部分在共用部位和共用设施设备、物业管理商业用房、场地的经营性收入中列支或全体业主按建筑面积分摊，除此之外，盈余或亏损由甲方享有或承担。</w:t>
      </w:r>
    </w:p>
    <w:p>
      <w:pPr>
        <w:widowControl/>
        <w:snapToGrid w:val="0"/>
        <w:spacing w:line="360" w:lineRule="auto"/>
        <w:jc w:val="left"/>
        <w:rPr>
          <w:rFonts w:ascii="宋体" w:hAnsi="宋体"/>
          <w:sz w:val="24"/>
        </w:rPr>
      </w:pPr>
      <w:r>
        <w:rPr>
          <w:rFonts w:hint="eastAsia" w:ascii="宋体" w:hAnsi="宋体"/>
          <w:b/>
          <w:bCs/>
          <w:sz w:val="24"/>
        </w:rPr>
        <w:t>第八条</w:t>
      </w:r>
      <w:r>
        <w:rPr>
          <w:rFonts w:hint="eastAsia" w:ascii="宋体" w:hAnsi="宋体"/>
          <w:sz w:val="24"/>
        </w:rPr>
        <w:t xml:space="preserve">  </w:t>
      </w:r>
      <w:r>
        <w:rPr>
          <w:rFonts w:hint="eastAsia" w:ascii="宋体" w:hAnsi="宋体"/>
          <w:kern w:val="0"/>
          <w:sz w:val="24"/>
        </w:rPr>
        <w:t>自本物业交付之日或甲方发出的交付通知指定的交付日期之次月1日起</w:t>
      </w:r>
      <w:r>
        <w:rPr>
          <w:rFonts w:hint="eastAsia" w:ascii="宋体" w:hAnsi="宋体"/>
          <w:sz w:val="24"/>
        </w:rPr>
        <w:t>发生的物业服务费用，由业主或使用人承担；除乙方与建设单位对交付日期另行达成书面协议外，乙方不得以房屋质量或以未领房等理由拒交物业服务费，乙方应依照本合同</w:t>
      </w:r>
      <w:r>
        <w:rPr>
          <w:rFonts w:hint="eastAsia" w:ascii="宋体" w:hAnsi="宋体"/>
          <w:b/>
          <w:bCs/>
          <w:sz w:val="24"/>
        </w:rPr>
        <w:t>第七条</w:t>
      </w:r>
      <w:r>
        <w:rPr>
          <w:rFonts w:hint="eastAsia" w:ascii="宋体" w:hAnsi="宋体"/>
          <w:sz w:val="24"/>
        </w:rPr>
        <w:t>约定的标准向甲方交纳物业服务费。</w:t>
      </w:r>
    </w:p>
    <w:p>
      <w:pPr>
        <w:spacing w:line="360" w:lineRule="auto"/>
        <w:rPr>
          <w:rFonts w:ascii="宋体" w:hAnsi="宋体"/>
          <w:sz w:val="24"/>
        </w:rPr>
      </w:pPr>
      <w:r>
        <w:rPr>
          <w:rFonts w:hint="eastAsia" w:ascii="宋体" w:hAnsi="宋体"/>
          <w:b/>
          <w:bCs/>
          <w:sz w:val="24"/>
        </w:rPr>
        <w:t xml:space="preserve">第九条  </w:t>
      </w:r>
      <w:r>
        <w:rPr>
          <w:rFonts w:hint="eastAsia" w:ascii="宋体" w:hAnsi="宋体"/>
          <w:sz w:val="24"/>
        </w:rPr>
        <w:t>根据本合同约定，本项目物业服务收费实行</w:t>
      </w:r>
      <w:r>
        <w:rPr>
          <w:rFonts w:hint="eastAsia" w:ascii="宋体" w:hAnsi="宋体"/>
          <w:sz w:val="24"/>
          <w:u w:val="single"/>
        </w:rPr>
        <w:t xml:space="preserve"> 包干制 </w:t>
      </w:r>
      <w:r>
        <w:rPr>
          <w:rFonts w:hint="eastAsia" w:ascii="宋体" w:hAnsi="宋体"/>
          <w:sz w:val="24"/>
        </w:rPr>
        <w:t>；由业主向甲方支付本合同</w:t>
      </w:r>
      <w:r>
        <w:rPr>
          <w:rFonts w:hint="eastAsia" w:ascii="宋体" w:hAnsi="宋体"/>
          <w:b/>
          <w:bCs/>
          <w:sz w:val="24"/>
        </w:rPr>
        <w:t>第七条</w:t>
      </w:r>
      <w:r>
        <w:rPr>
          <w:rFonts w:hint="eastAsia" w:ascii="宋体" w:hAnsi="宋体"/>
          <w:sz w:val="24"/>
        </w:rPr>
        <w:t>约定的物业服务费用，盈余或者亏损均由甲方享有或者承担。</w:t>
      </w:r>
    </w:p>
    <w:p>
      <w:pPr>
        <w:spacing w:line="360" w:lineRule="auto"/>
        <w:rPr>
          <w:rFonts w:ascii="宋体" w:hAnsi="宋体"/>
          <w:kern w:val="0"/>
          <w:sz w:val="24"/>
        </w:rPr>
      </w:pPr>
      <w:r>
        <w:rPr>
          <w:rFonts w:hint="eastAsia" w:ascii="宋体" w:hAnsi="宋体"/>
          <w:b/>
          <w:bCs/>
          <w:sz w:val="24"/>
        </w:rPr>
        <w:t>第十条</w:t>
      </w:r>
      <w:r>
        <w:rPr>
          <w:rFonts w:hint="eastAsia" w:ascii="宋体" w:hAnsi="宋体"/>
          <w:sz w:val="24"/>
        </w:rPr>
        <w:t>  </w:t>
      </w:r>
      <w:r>
        <w:rPr>
          <w:rFonts w:hint="eastAsia" w:ascii="宋体" w:hAnsi="宋体"/>
          <w:kern w:val="0"/>
          <w:sz w:val="24"/>
        </w:rPr>
        <w:t>业主或物业使用人应在办理物业交付手续的同时预交接收物业后</w:t>
      </w:r>
      <w:r>
        <w:rPr>
          <w:rFonts w:hint="eastAsia" w:ascii="宋体" w:hAnsi="宋体"/>
          <w:kern w:val="0"/>
          <w:sz w:val="24"/>
          <w:u w:val="single"/>
        </w:rPr>
        <w:t>12个月</w:t>
      </w:r>
      <w:r>
        <w:rPr>
          <w:rFonts w:hint="eastAsia" w:ascii="宋体" w:hAnsi="宋体"/>
          <w:kern w:val="0"/>
          <w:sz w:val="24"/>
        </w:rPr>
        <w:t>的物业服务费。以后，物业服务费用按6个月预交，每个收费周期首月的</w:t>
      </w:r>
      <w:r>
        <w:rPr>
          <w:rFonts w:hint="eastAsia" w:ascii="宋体" w:hAnsi="宋体"/>
          <w:kern w:val="0"/>
          <w:sz w:val="24"/>
          <w:u w:val="single"/>
        </w:rPr>
        <w:t xml:space="preserve"> 5 号</w:t>
      </w:r>
      <w:r>
        <w:rPr>
          <w:rFonts w:hint="eastAsia" w:ascii="宋体" w:hAnsi="宋体"/>
          <w:kern w:val="0"/>
          <w:sz w:val="24"/>
        </w:rPr>
        <w:t>前（如遇节假日自行延后）按时向甲方预交物业服务费，履行交纳义务,亦可提前预交。逾期交费除补交所欠物业服务费用外，还将以所欠物业服务费为基数每天计收0.</w:t>
      </w:r>
      <w:r>
        <w:rPr>
          <w:rFonts w:hint="eastAsia" w:ascii="宋体" w:hAnsi="宋体"/>
          <w:kern w:val="0"/>
          <w:sz w:val="24"/>
          <w:lang w:val="en-US" w:eastAsia="zh-CN"/>
        </w:rPr>
        <w:t>5</w:t>
      </w:r>
      <w:r>
        <w:rPr>
          <w:rFonts w:hint="eastAsia" w:ascii="宋体" w:hAnsi="宋体"/>
          <w:kern w:val="0"/>
          <w:sz w:val="24"/>
        </w:rPr>
        <w:t>‰的违约金。</w:t>
      </w:r>
    </w:p>
    <w:p>
      <w:pPr>
        <w:spacing w:line="360" w:lineRule="auto"/>
        <w:rPr>
          <w:rFonts w:ascii="宋体" w:hAnsi="宋体"/>
          <w:sz w:val="24"/>
        </w:rPr>
      </w:pPr>
      <w:r>
        <w:rPr>
          <w:rFonts w:hint="eastAsia" w:ascii="宋体" w:hAnsi="宋体"/>
          <w:b/>
          <w:bCs/>
          <w:sz w:val="24"/>
        </w:rPr>
        <w:t xml:space="preserve">第十一条  </w:t>
      </w:r>
      <w:r>
        <w:rPr>
          <w:rFonts w:hint="eastAsia" w:ascii="宋体" w:hAnsi="宋体"/>
          <w:sz w:val="24"/>
        </w:rPr>
        <w:t>业主出租物业时，需到物业服务处登记备案，并由业主交纳以上相关物业服务费用；业主与使用人约定上述费用的交纳，从其约定，但业主负连带交纳责任。业主转让物业时，须与转让人到物业服务处办理登记,并交清转让之前的物业服务费及其它相应费用。</w:t>
      </w:r>
    </w:p>
    <w:p>
      <w:pPr>
        <w:spacing w:line="360" w:lineRule="auto"/>
        <w:rPr>
          <w:rFonts w:ascii="宋体" w:hAnsi="宋体"/>
          <w:sz w:val="24"/>
        </w:rPr>
      </w:pPr>
      <w:r>
        <w:rPr>
          <w:rFonts w:hint="eastAsia" w:ascii="宋体" w:hAnsi="宋体"/>
          <w:b/>
          <w:sz w:val="24"/>
        </w:rPr>
        <w:t>第十二条</w:t>
      </w:r>
      <w:r>
        <w:rPr>
          <w:rFonts w:hint="eastAsia" w:ascii="宋体" w:hAnsi="宋体"/>
          <w:sz w:val="24"/>
        </w:rPr>
        <w:t xml:space="preserve"> 已交付使用但因乙方原因空置的房屋，</w:t>
      </w:r>
      <w:r>
        <w:rPr>
          <w:rFonts w:hint="eastAsia" w:ascii="宋体" w:hAnsi="宋体"/>
          <w:kern w:val="0"/>
          <w:sz w:val="24"/>
        </w:rPr>
        <w:t>其物业服务费由物业买受人按</w:t>
      </w:r>
      <w:r>
        <w:rPr>
          <w:rFonts w:hint="eastAsia" w:ascii="宋体" w:hAnsi="宋体"/>
          <w:b/>
          <w:bCs/>
          <w:kern w:val="0"/>
          <w:sz w:val="24"/>
        </w:rPr>
        <w:t>第七条</w:t>
      </w:r>
      <w:r>
        <w:rPr>
          <w:rFonts w:hint="eastAsia" w:ascii="宋体" w:hAnsi="宋体"/>
          <w:kern w:val="0"/>
          <w:sz w:val="24"/>
        </w:rPr>
        <w:t>标准的100%全额支付甲方</w:t>
      </w:r>
      <w:r>
        <w:rPr>
          <w:rFonts w:hint="eastAsia" w:ascii="宋体" w:hAnsi="宋体"/>
          <w:sz w:val="24"/>
        </w:rPr>
        <w:t>。</w:t>
      </w:r>
    </w:p>
    <w:p>
      <w:pPr>
        <w:spacing w:line="360" w:lineRule="auto"/>
        <w:rPr>
          <w:rFonts w:ascii="宋体" w:hAnsi="宋体"/>
          <w:sz w:val="24"/>
        </w:rPr>
      </w:pPr>
      <w:r>
        <w:rPr>
          <w:rFonts w:hint="eastAsia" w:ascii="宋体" w:hAnsi="宋体"/>
          <w:b/>
          <w:sz w:val="24"/>
        </w:rPr>
        <w:t>第十三条</w:t>
      </w:r>
      <w:r>
        <w:rPr>
          <w:rFonts w:hint="eastAsia" w:ascii="宋体" w:hAnsi="宋体"/>
          <w:sz w:val="24"/>
        </w:rPr>
        <w:t xml:space="preserve"> 甲方受乙方的委托对其房屋自用部位、自用设备的维修、养护及其它特约服务的费用，由当事人自行约定，甲方向乙方提供的其它服务项目和收费标准由甲方根据市场价格水平合理确定。</w:t>
      </w:r>
    </w:p>
    <w:p>
      <w:pPr>
        <w:spacing w:line="360" w:lineRule="auto"/>
        <w:rPr>
          <w:rFonts w:ascii="宋体" w:hAnsi="宋体"/>
          <w:sz w:val="24"/>
        </w:rPr>
      </w:pPr>
    </w:p>
    <w:p>
      <w:pPr>
        <w:spacing w:line="360" w:lineRule="auto"/>
        <w:jc w:val="center"/>
        <w:rPr>
          <w:b/>
          <w:sz w:val="28"/>
          <w:szCs w:val="28"/>
        </w:rPr>
      </w:pPr>
      <w:r>
        <w:rPr>
          <w:rFonts w:hint="eastAsia"/>
          <w:b/>
          <w:sz w:val="28"/>
          <w:szCs w:val="28"/>
        </w:rPr>
        <w:t>第四章 物业维修资金</w:t>
      </w:r>
    </w:p>
    <w:p>
      <w:pPr>
        <w:spacing w:line="360" w:lineRule="auto"/>
        <w:rPr>
          <w:rFonts w:ascii="宋体" w:hAnsi="宋体"/>
          <w:b/>
          <w:sz w:val="24"/>
        </w:rPr>
      </w:pPr>
      <w:r>
        <w:rPr>
          <w:rFonts w:hint="eastAsia" w:ascii="宋体" w:hAnsi="宋体"/>
          <w:b/>
          <w:sz w:val="24"/>
        </w:rPr>
        <w:t>第十四条  物业维修资金使用</w:t>
      </w:r>
    </w:p>
    <w:p>
      <w:pPr>
        <w:numPr>
          <w:ilvl w:val="0"/>
          <w:numId w:val="5"/>
        </w:numPr>
        <w:spacing w:line="360" w:lineRule="auto"/>
        <w:rPr>
          <w:rFonts w:ascii="宋体" w:hAnsi="宋体"/>
          <w:sz w:val="24"/>
        </w:rPr>
      </w:pPr>
      <w:r>
        <w:rPr>
          <w:rFonts w:hint="eastAsia" w:ascii="宋体" w:hAnsi="宋体"/>
          <w:sz w:val="24"/>
        </w:rPr>
        <w:t>根据《</w:t>
      </w:r>
      <w:r>
        <w:rPr>
          <w:rFonts w:hint="eastAsia" w:ascii="宋体" w:hAnsi="宋体"/>
          <w:sz w:val="24"/>
          <w:u w:val="single"/>
        </w:rPr>
        <w:t xml:space="preserve"> 台州市 </w:t>
      </w:r>
      <w:r>
        <w:rPr>
          <w:rFonts w:hint="eastAsia" w:ascii="宋体" w:hAnsi="宋体"/>
          <w:sz w:val="24"/>
        </w:rPr>
        <w:t>物业专项维修资金使用办法》的规定，本物业建立共有部分共有设施设备保修期满后的维修、更新、改造的维修资金；</w:t>
      </w:r>
    </w:p>
    <w:p>
      <w:pPr>
        <w:numPr>
          <w:ilvl w:val="0"/>
          <w:numId w:val="5"/>
        </w:numPr>
        <w:spacing w:line="360" w:lineRule="auto"/>
        <w:rPr>
          <w:rFonts w:ascii="宋体" w:hAnsi="宋体"/>
          <w:sz w:val="24"/>
        </w:rPr>
      </w:pPr>
      <w:r>
        <w:rPr>
          <w:rFonts w:hint="eastAsia" w:ascii="宋体" w:hAnsi="宋体"/>
          <w:sz w:val="24"/>
        </w:rPr>
        <w:t>维修资金应当专项用于共用部位、共用设施设备的维修、更新，不得挪作他用；</w:t>
      </w:r>
    </w:p>
    <w:p>
      <w:pPr>
        <w:numPr>
          <w:ilvl w:val="0"/>
          <w:numId w:val="5"/>
        </w:numPr>
        <w:spacing w:line="360" w:lineRule="auto"/>
        <w:rPr>
          <w:rFonts w:ascii="宋体" w:hAnsi="宋体"/>
          <w:sz w:val="24"/>
        </w:rPr>
      </w:pPr>
      <w:r>
        <w:rPr>
          <w:rFonts w:hint="eastAsia" w:ascii="宋体" w:hAnsi="宋体"/>
          <w:sz w:val="24"/>
        </w:rPr>
        <w:t>维修资金不敷使用时，由业主大会决定续筹，乙方应当按照所拥有房屋建筑面积比例分摊 ；</w:t>
      </w:r>
    </w:p>
    <w:p>
      <w:pPr>
        <w:numPr>
          <w:ilvl w:val="0"/>
          <w:numId w:val="5"/>
        </w:numPr>
        <w:spacing w:line="360" w:lineRule="auto"/>
        <w:rPr>
          <w:rFonts w:ascii="宋体" w:hAnsi="宋体"/>
          <w:sz w:val="24"/>
        </w:rPr>
      </w:pPr>
      <w:r>
        <w:rPr>
          <w:rFonts w:hint="eastAsia" w:ascii="宋体" w:hAnsi="宋体"/>
          <w:sz w:val="24"/>
        </w:rPr>
        <w:t xml:space="preserve"> 乙</w:t>
      </w:r>
      <w:r>
        <w:rPr>
          <w:rFonts w:ascii="宋体" w:hAnsi="宋体"/>
          <w:sz w:val="24"/>
        </w:rPr>
        <w:t xml:space="preserve">方转让房屋所有权时，维修资金不予退还，随房屋所有权同时过户。 </w:t>
      </w:r>
    </w:p>
    <w:p>
      <w:pPr>
        <w:spacing w:line="360" w:lineRule="auto"/>
        <w:ind w:left="420"/>
        <w:rPr>
          <w:rFonts w:ascii="宋体" w:hAnsi="宋体"/>
          <w:sz w:val="24"/>
        </w:rPr>
      </w:pPr>
    </w:p>
    <w:p>
      <w:pPr>
        <w:spacing w:line="360" w:lineRule="auto"/>
        <w:jc w:val="center"/>
        <w:rPr>
          <w:b/>
          <w:sz w:val="28"/>
          <w:szCs w:val="28"/>
        </w:rPr>
      </w:pPr>
      <w:r>
        <w:rPr>
          <w:rFonts w:hint="eastAsia"/>
          <w:b/>
          <w:sz w:val="28"/>
          <w:szCs w:val="28"/>
        </w:rPr>
        <w:t>第五章</w:t>
      </w:r>
      <w:r>
        <w:rPr>
          <w:b/>
          <w:sz w:val="28"/>
          <w:szCs w:val="28"/>
        </w:rPr>
        <w:t xml:space="preserve"> </w:t>
      </w:r>
      <w:r>
        <w:rPr>
          <w:rFonts w:hint="eastAsia"/>
          <w:b/>
          <w:sz w:val="28"/>
          <w:szCs w:val="28"/>
        </w:rPr>
        <w:t>物业的经营与管理</w:t>
      </w:r>
    </w:p>
    <w:p>
      <w:pPr>
        <w:spacing w:line="360" w:lineRule="auto"/>
        <w:rPr>
          <w:rFonts w:hint="eastAsia" w:ascii="Times New Roman" w:hAnsi="Times New Roman"/>
          <w:sz w:val="24"/>
          <w:szCs w:val="22"/>
        </w:rPr>
      </w:pPr>
      <w:r>
        <w:rPr>
          <w:rFonts w:hint="eastAsia" w:ascii="宋体" w:hAnsi="宋体"/>
          <w:b/>
          <w:sz w:val="24"/>
        </w:rPr>
        <w:t xml:space="preserve">第十五条  </w:t>
      </w:r>
      <w:r>
        <w:rPr>
          <w:rFonts w:hint="eastAsia" w:ascii="宋体" w:hAnsi="宋体"/>
          <w:sz w:val="24"/>
        </w:rPr>
        <w:t>属于全体业主共有的物业管理商业用房，物业共用部位、共用设施设备，业主共有的场地以及管理区域内配套设施在业主委员会成立之前由甲方经营管理。</w:t>
      </w:r>
      <w:r>
        <w:rPr>
          <w:rFonts w:hint="eastAsia" w:ascii="宋体" w:hAnsi="宋体" w:eastAsia="宋体" w:cs="宋体"/>
          <w:sz w:val="24"/>
        </w:rPr>
        <w:t>上述各项物业的经营管理收入除</w:t>
      </w:r>
      <w:r>
        <w:rPr>
          <w:rFonts w:hint="eastAsia" w:ascii="宋体" w:hAnsi="宋体" w:eastAsia="宋体" w:cs="宋体"/>
          <w:sz w:val="24"/>
          <w:lang w:val="en-US" w:eastAsia="zh-CN"/>
        </w:rPr>
        <w:t>甲</w:t>
      </w:r>
      <w:r>
        <w:rPr>
          <w:rFonts w:hint="eastAsia" w:ascii="宋体" w:hAnsi="宋体" w:eastAsia="宋体" w:cs="宋体"/>
          <w:sz w:val="24"/>
        </w:rPr>
        <w:t>方提取相应的成本外</w:t>
      </w:r>
      <w:r>
        <w:rPr>
          <w:rFonts w:hint="eastAsia" w:ascii="宋体" w:hAnsi="宋体"/>
          <w:sz w:val="24"/>
        </w:rPr>
        <w:t>，其余收入作为收益归全体业主共有，</w:t>
      </w:r>
      <w:r>
        <w:rPr>
          <w:rFonts w:hint="eastAsia" w:ascii="Times New Roman" w:hAnsi="Times New Roman"/>
          <w:sz w:val="24"/>
          <w:szCs w:val="22"/>
        </w:rPr>
        <w:t>用于补充物业专项维修资金。</w:t>
      </w:r>
    </w:p>
    <w:p>
      <w:pPr>
        <w:spacing w:line="360" w:lineRule="auto"/>
        <w:rPr>
          <w:rFonts w:ascii="宋体" w:hAnsi="宋体"/>
          <w:sz w:val="24"/>
        </w:rPr>
      </w:pPr>
      <w:bookmarkStart w:id="3" w:name="_GoBack"/>
      <w:bookmarkEnd w:id="3"/>
      <w:r>
        <w:rPr>
          <w:rFonts w:hint="eastAsia" w:ascii="宋体" w:hAnsi="宋体"/>
          <w:b/>
          <w:sz w:val="24"/>
        </w:rPr>
        <w:t xml:space="preserve">第十六条  </w:t>
      </w:r>
      <w:r>
        <w:rPr>
          <w:rFonts w:hint="eastAsia" w:ascii="宋体" w:hAnsi="宋体"/>
          <w:sz w:val="24"/>
        </w:rPr>
        <w:t>物业管理区域内配套设施指物业管理区域内属于全体业主共有的配套设施。</w:t>
      </w:r>
    </w:p>
    <w:p>
      <w:pPr>
        <w:spacing w:line="360" w:lineRule="auto"/>
        <w:rPr>
          <w:rFonts w:ascii="宋体" w:hAnsi="宋体"/>
          <w:sz w:val="24"/>
        </w:rPr>
      </w:pPr>
      <w:r>
        <w:rPr>
          <w:rFonts w:hint="eastAsia" w:ascii="宋体" w:hAnsi="宋体"/>
          <w:b/>
          <w:sz w:val="24"/>
        </w:rPr>
        <w:t>第十七条</w:t>
      </w:r>
      <w:r>
        <w:rPr>
          <w:rFonts w:hint="eastAsia" w:ascii="宋体" w:hAnsi="宋体"/>
          <w:sz w:val="24"/>
        </w:rPr>
        <w:t xml:space="preserve">  属于全体业主共有的车库车位，使用人应按照物业所在地的相关规定向甲方缴纳停车费。</w:t>
      </w:r>
    </w:p>
    <w:p>
      <w:pPr>
        <w:spacing w:line="360" w:lineRule="auto"/>
        <w:rPr>
          <w:rFonts w:ascii="宋体" w:hAnsi="宋体"/>
          <w:sz w:val="24"/>
        </w:rPr>
      </w:pPr>
      <w:r>
        <w:rPr>
          <w:rFonts w:hint="eastAsia" w:ascii="宋体" w:hAnsi="宋体"/>
          <w:b/>
          <w:sz w:val="24"/>
        </w:rPr>
        <w:t>第十八条</w:t>
      </w:r>
      <w:r>
        <w:rPr>
          <w:rFonts w:hint="eastAsia" w:ascii="宋体" w:hAnsi="宋体"/>
          <w:sz w:val="24"/>
        </w:rPr>
        <w:t xml:space="preserve">  开发商所有的车库车位的经营管理，在物业交付前三个月由甲方与开发商另行协定。</w:t>
      </w:r>
    </w:p>
    <w:p>
      <w:pPr>
        <w:spacing w:line="360" w:lineRule="auto"/>
        <w:rPr>
          <w:rFonts w:ascii="宋体" w:hAnsi="宋体"/>
          <w:sz w:val="24"/>
        </w:rPr>
      </w:pPr>
      <w:r>
        <w:rPr>
          <w:rFonts w:hint="eastAsia" w:ascii="宋体" w:hAnsi="宋体"/>
          <w:b/>
          <w:sz w:val="24"/>
        </w:rPr>
        <w:t>第十九条</w:t>
      </w:r>
      <w:r>
        <w:rPr>
          <w:rFonts w:hint="eastAsia" w:ascii="宋体" w:hAnsi="宋体"/>
          <w:sz w:val="24"/>
        </w:rPr>
        <w:t xml:space="preserve">  甲方根据物业管理的需要，有权将本协议</w:t>
      </w:r>
      <w:r>
        <w:rPr>
          <w:rFonts w:hint="eastAsia" w:ascii="宋体" w:hAnsi="宋体"/>
          <w:b/>
          <w:bCs/>
          <w:sz w:val="24"/>
        </w:rPr>
        <w:t>第十五条</w:t>
      </w:r>
      <w:r>
        <w:rPr>
          <w:rFonts w:hint="eastAsia" w:ascii="宋体" w:hAnsi="宋体"/>
          <w:sz w:val="24"/>
        </w:rPr>
        <w:t>述及的各项物业出租或委托专业公司或其他公司进行经营管理。为了全体业主的利益，甲方将各项物业出租或委托上述公司进行经营管理的期限可约定为本协议期满。</w:t>
      </w:r>
    </w:p>
    <w:p>
      <w:pPr>
        <w:spacing w:line="360" w:lineRule="auto"/>
        <w:rPr>
          <w:rFonts w:ascii="宋体" w:hAnsi="宋体"/>
          <w:sz w:val="24"/>
        </w:rPr>
      </w:pPr>
      <w:r>
        <w:rPr>
          <w:rFonts w:hint="eastAsia" w:ascii="宋体" w:hAnsi="宋体"/>
          <w:b/>
          <w:sz w:val="24"/>
        </w:rPr>
        <w:t>第二十条</w:t>
      </w:r>
      <w:r>
        <w:rPr>
          <w:rFonts w:hint="eastAsia" w:ascii="宋体" w:hAnsi="宋体"/>
          <w:sz w:val="24"/>
        </w:rPr>
        <w:t xml:space="preserve">  对于已移交的物业管理用房或全体业主共同所有或共同使用的其他财产、设施，在小区业主委员会成立之前，甲方从有利于全体业主利益考虑，可以决定该财产、设施之使用、经营和管理等事项，而无需再另行征得全体业主同意，但甲方应在该决定作出之日起10日内将该决定在本小区范围内予以公示。</w:t>
      </w:r>
    </w:p>
    <w:p>
      <w:pPr>
        <w:spacing w:line="360" w:lineRule="auto"/>
        <w:rPr>
          <w:rFonts w:ascii="宋体" w:hAnsi="宋体"/>
          <w:sz w:val="24"/>
        </w:rPr>
      </w:pPr>
      <w:r>
        <w:rPr>
          <w:rFonts w:hint="eastAsia" w:ascii="宋体" w:hAnsi="宋体"/>
          <w:b/>
          <w:sz w:val="24"/>
        </w:rPr>
        <w:t>第二十一条</w:t>
      </w:r>
      <w:r>
        <w:rPr>
          <w:rFonts w:hint="eastAsia" w:ascii="宋体" w:hAnsi="宋体"/>
          <w:sz w:val="24"/>
        </w:rPr>
        <w:t xml:space="preserve">  甲方对本协议项下的车辆管理仅指对车辆行驶、停放秩序的管理，并不承担对车辆的保管义务。</w:t>
      </w:r>
    </w:p>
    <w:p>
      <w:pPr>
        <w:spacing w:line="360" w:lineRule="auto"/>
        <w:rPr>
          <w:rFonts w:ascii="宋体" w:hAnsi="宋体"/>
          <w:sz w:val="24"/>
        </w:rPr>
      </w:pPr>
    </w:p>
    <w:p>
      <w:pPr>
        <w:spacing w:line="360" w:lineRule="auto"/>
        <w:jc w:val="center"/>
        <w:rPr>
          <w:b/>
          <w:sz w:val="28"/>
          <w:szCs w:val="28"/>
        </w:rPr>
      </w:pPr>
      <w:r>
        <w:rPr>
          <w:rFonts w:hint="eastAsia"/>
          <w:b/>
          <w:sz w:val="28"/>
          <w:szCs w:val="28"/>
        </w:rPr>
        <w:t>第六章 物业的使用与维护</w:t>
      </w:r>
    </w:p>
    <w:p>
      <w:pPr>
        <w:spacing w:line="360" w:lineRule="auto"/>
        <w:rPr>
          <w:rFonts w:ascii="宋体" w:hAnsi="宋体"/>
          <w:sz w:val="24"/>
        </w:rPr>
      </w:pPr>
      <w:r>
        <w:rPr>
          <w:rFonts w:hint="eastAsia" w:ascii="宋体" w:hAnsi="宋体"/>
          <w:b/>
          <w:sz w:val="24"/>
        </w:rPr>
        <w:t>第二十二条</w:t>
      </w:r>
      <w:r>
        <w:rPr>
          <w:rFonts w:hint="eastAsia" w:ascii="宋体" w:hAnsi="宋体"/>
          <w:sz w:val="24"/>
        </w:rPr>
        <w:t xml:space="preserve">  本物业管理区域内物业共用部位和共用设施设备的使用、公共秩序和环境卫生的维护等方面的规章制度，由甲方制定。</w:t>
      </w:r>
    </w:p>
    <w:p>
      <w:pPr>
        <w:spacing w:line="360" w:lineRule="auto"/>
        <w:rPr>
          <w:rFonts w:ascii="宋体" w:hAnsi="宋体"/>
          <w:sz w:val="24"/>
        </w:rPr>
      </w:pPr>
      <w:r>
        <w:rPr>
          <w:rFonts w:hint="eastAsia" w:ascii="宋体" w:hAnsi="宋体"/>
          <w:b/>
          <w:sz w:val="24"/>
        </w:rPr>
        <w:t>第二十三条</w:t>
      </w:r>
      <w:r>
        <w:rPr>
          <w:rFonts w:hint="eastAsia" w:ascii="宋体" w:hAnsi="宋体"/>
          <w:sz w:val="24"/>
        </w:rPr>
        <w:t xml:space="preserve"> 乙方对物业使用过程中应遵守《公共管理制度》、《业主临时管理规约》等相关规定，文明使用各项设施设备，对于违反相关规定的行为，甲方有权进行劝阻、制止或报相关主管部门处理。</w:t>
      </w:r>
    </w:p>
    <w:p>
      <w:pPr>
        <w:spacing w:line="360" w:lineRule="auto"/>
        <w:rPr>
          <w:rFonts w:ascii="宋体" w:hAnsi="宋体"/>
          <w:sz w:val="24"/>
        </w:rPr>
      </w:pPr>
      <w:r>
        <w:rPr>
          <w:rFonts w:hint="eastAsia" w:ascii="宋体" w:hAnsi="宋体"/>
          <w:b/>
          <w:sz w:val="24"/>
        </w:rPr>
        <w:t>第二十四条</w:t>
      </w:r>
      <w:r>
        <w:rPr>
          <w:rFonts w:hint="eastAsia" w:ascii="宋体" w:hAnsi="宋体"/>
          <w:sz w:val="24"/>
        </w:rPr>
        <w:t xml:space="preserve">  乙方在对专有部分进行装修时，应事先到甲方备案，甲方与乙方应签订书面的装饰装修管理服务协议，就允许施工的时间、装修废弃物的清运与处置、装修管理服务费用等事项进行约定，甲方事先告知乙方装饰装修过程中的禁止行为和注意事项。</w:t>
      </w:r>
    </w:p>
    <w:p>
      <w:pPr>
        <w:spacing w:line="360" w:lineRule="auto"/>
        <w:rPr>
          <w:rFonts w:ascii="宋体" w:hAnsi="宋体"/>
          <w:sz w:val="24"/>
        </w:rPr>
      </w:pPr>
      <w:r>
        <w:rPr>
          <w:rFonts w:hint="eastAsia" w:ascii="宋体" w:hAnsi="宋体"/>
          <w:b/>
          <w:sz w:val="24"/>
        </w:rPr>
        <w:t xml:space="preserve">第二十五条  </w:t>
      </w:r>
      <w:r>
        <w:rPr>
          <w:rFonts w:hint="eastAsia" w:ascii="宋体" w:hAnsi="宋体"/>
          <w:sz w:val="24"/>
        </w:rPr>
        <w:t>在房产品质量保修期内，甲方协助乙方做好向开发商、施工单位的报修并做好维修过程的跟进。</w:t>
      </w:r>
    </w:p>
    <w:p>
      <w:pPr>
        <w:spacing w:line="360" w:lineRule="auto"/>
        <w:rPr>
          <w:rFonts w:ascii="宋体" w:hAnsi="宋体"/>
          <w:sz w:val="24"/>
        </w:rPr>
      </w:pPr>
      <w:r>
        <w:rPr>
          <w:rFonts w:hint="eastAsia" w:ascii="宋体" w:hAnsi="宋体"/>
          <w:b/>
          <w:sz w:val="24"/>
        </w:rPr>
        <w:t>第二十六条</w:t>
      </w:r>
      <w:r>
        <w:rPr>
          <w:rFonts w:hint="eastAsia" w:ascii="宋体" w:hAnsi="宋体"/>
          <w:sz w:val="24"/>
        </w:rPr>
        <w:t xml:space="preserve">  甲方协助公安机关维护本物业公共区域的秩序，乙方做好各自专有部分的安全防范，夜间外出做好门窗关闭，家中贵重物品妥善保管，如钥匙遗失等原因存在安全隐患时，应及时更换门锁，发现可疑人员应立即通知甲方。</w:t>
      </w:r>
    </w:p>
    <w:p>
      <w:pPr>
        <w:spacing w:line="360" w:lineRule="auto"/>
        <w:jc w:val="center"/>
        <w:rPr>
          <w:b/>
          <w:sz w:val="28"/>
          <w:szCs w:val="28"/>
        </w:rPr>
      </w:pPr>
    </w:p>
    <w:p>
      <w:pPr>
        <w:spacing w:line="360" w:lineRule="auto"/>
        <w:jc w:val="center"/>
        <w:rPr>
          <w:b/>
          <w:sz w:val="28"/>
          <w:szCs w:val="28"/>
        </w:rPr>
      </w:pPr>
      <w:r>
        <w:rPr>
          <w:rFonts w:hint="eastAsia"/>
          <w:b/>
          <w:sz w:val="28"/>
          <w:szCs w:val="28"/>
        </w:rPr>
        <w:t>第七章 物业服务期限</w:t>
      </w:r>
    </w:p>
    <w:p>
      <w:pPr>
        <w:spacing w:line="360" w:lineRule="auto"/>
        <w:rPr>
          <w:rFonts w:hint="eastAsia" w:ascii="宋体" w:hAnsi="宋体"/>
          <w:b/>
          <w:bCs/>
          <w:sz w:val="24"/>
        </w:rPr>
      </w:pPr>
      <w:r>
        <w:rPr>
          <w:rFonts w:hint="eastAsia" w:ascii="宋体" w:hAnsi="宋体"/>
          <w:b/>
          <w:bCs/>
          <w:sz w:val="24"/>
        </w:rPr>
        <w:t xml:space="preserve">第二十七条  </w:t>
      </w:r>
      <w:r>
        <w:rPr>
          <w:rFonts w:hint="eastAsia" w:ascii="宋体" w:hAnsi="宋体"/>
          <w:sz w:val="24"/>
        </w:rPr>
        <w:t>本协议</w:t>
      </w:r>
      <w:r>
        <w:rPr>
          <w:rFonts w:hint="eastAsia"/>
          <w:sz w:val="24"/>
        </w:rPr>
        <w:t>服务期限与本项目《前期物业服务合同》同步执行，暂定为</w:t>
      </w:r>
      <w:r>
        <w:rPr>
          <w:rFonts w:hint="eastAsia"/>
          <w:sz w:val="24"/>
          <w:u w:val="single"/>
        </w:rPr>
        <w:t xml:space="preserve"> </w:t>
      </w:r>
      <w:r>
        <w:rPr>
          <w:rFonts w:hint="eastAsia"/>
          <w:sz w:val="24"/>
          <w:u w:val="single"/>
          <w:lang w:val="en-US" w:eastAsia="zh-CN"/>
        </w:rPr>
        <w:t>3</w:t>
      </w:r>
      <w:r>
        <w:rPr>
          <w:rFonts w:hint="eastAsia"/>
          <w:sz w:val="24"/>
          <w:u w:val="single"/>
        </w:rPr>
        <w:t xml:space="preserve"> </w:t>
      </w:r>
      <w:r>
        <w:rPr>
          <w:rFonts w:hint="eastAsia"/>
          <w:sz w:val="24"/>
        </w:rPr>
        <w:t>年。自本协议签订生效日起至本项目交付之日起顺延</w:t>
      </w:r>
      <w:r>
        <w:rPr>
          <w:rFonts w:hint="eastAsia"/>
          <w:sz w:val="24"/>
          <w:lang w:val="en-US" w:eastAsia="zh-CN"/>
        </w:rPr>
        <w:t>3</w:t>
      </w:r>
      <w:r>
        <w:rPr>
          <w:rFonts w:hint="eastAsia"/>
          <w:sz w:val="24"/>
        </w:rPr>
        <w:t>年止。</w:t>
      </w:r>
    </w:p>
    <w:p>
      <w:pPr>
        <w:spacing w:line="360" w:lineRule="auto"/>
        <w:rPr>
          <w:rFonts w:ascii="宋体" w:hAnsi="宋体"/>
          <w:b/>
          <w:bCs/>
          <w:sz w:val="24"/>
        </w:rPr>
      </w:pPr>
      <w:r>
        <w:rPr>
          <w:rFonts w:hint="eastAsia" w:ascii="宋体" w:hAnsi="宋体"/>
          <w:b/>
          <w:bCs/>
          <w:sz w:val="24"/>
        </w:rPr>
        <w:t>第二十</w:t>
      </w:r>
      <w:r>
        <w:rPr>
          <w:rFonts w:hint="eastAsia" w:ascii="宋体" w:hAnsi="宋体"/>
          <w:b/>
          <w:bCs/>
          <w:sz w:val="24"/>
          <w:lang w:val="en-US" w:eastAsia="zh-CN"/>
        </w:rPr>
        <w:t>八</w:t>
      </w:r>
      <w:r>
        <w:rPr>
          <w:rFonts w:hint="eastAsia" w:ascii="宋体" w:hAnsi="宋体"/>
          <w:b/>
          <w:bCs/>
          <w:sz w:val="24"/>
        </w:rPr>
        <w:t>条</w:t>
      </w:r>
      <w:r>
        <w:rPr>
          <w:rFonts w:hint="eastAsia" w:ascii="宋体" w:hAnsi="宋体"/>
          <w:b/>
          <w:bCs/>
          <w:sz w:val="24"/>
          <w:lang w:val="en-US" w:eastAsia="zh-CN"/>
        </w:rPr>
        <w:t xml:space="preserve">  </w:t>
      </w:r>
      <w:r>
        <w:rPr>
          <w:rFonts w:hint="eastAsia" w:ascii="宋体" w:hAnsi="宋体"/>
          <w:bCs/>
          <w:sz w:val="24"/>
        </w:rPr>
        <w:t>合同期内如业主大会成立，重新选聘的物业服务企业进场服务之日，本合同自然终止。</w:t>
      </w:r>
    </w:p>
    <w:p>
      <w:pPr>
        <w:spacing w:line="360" w:lineRule="auto"/>
        <w:jc w:val="center"/>
        <w:rPr>
          <w:b/>
          <w:sz w:val="28"/>
          <w:szCs w:val="28"/>
        </w:rPr>
      </w:pPr>
    </w:p>
    <w:p>
      <w:pPr>
        <w:spacing w:line="360" w:lineRule="auto"/>
        <w:jc w:val="center"/>
        <w:rPr>
          <w:rFonts w:hint="eastAsia"/>
          <w:b/>
          <w:sz w:val="28"/>
          <w:szCs w:val="28"/>
        </w:rPr>
      </w:pPr>
    </w:p>
    <w:p>
      <w:pPr>
        <w:spacing w:line="360" w:lineRule="auto"/>
        <w:jc w:val="center"/>
        <w:rPr>
          <w:rFonts w:hint="eastAsia"/>
          <w:b/>
          <w:sz w:val="28"/>
          <w:szCs w:val="28"/>
        </w:rPr>
      </w:pPr>
    </w:p>
    <w:p>
      <w:pPr>
        <w:spacing w:line="360" w:lineRule="auto"/>
        <w:jc w:val="center"/>
        <w:rPr>
          <w:b/>
          <w:sz w:val="28"/>
          <w:szCs w:val="28"/>
        </w:rPr>
      </w:pPr>
      <w:r>
        <w:rPr>
          <w:rFonts w:hint="eastAsia"/>
          <w:b/>
          <w:sz w:val="28"/>
          <w:szCs w:val="28"/>
        </w:rPr>
        <w:t>第八章  违约责任</w:t>
      </w:r>
    </w:p>
    <w:p>
      <w:pPr>
        <w:spacing w:line="360" w:lineRule="auto"/>
        <w:rPr>
          <w:rFonts w:ascii="宋体" w:hAnsi="宋体"/>
          <w:sz w:val="24"/>
        </w:rPr>
      </w:pPr>
      <w:r>
        <w:rPr>
          <w:rFonts w:hint="eastAsia" w:ascii="宋体" w:hAnsi="宋体"/>
          <w:b/>
          <w:sz w:val="24"/>
        </w:rPr>
        <w:t>第二十</w:t>
      </w:r>
      <w:r>
        <w:rPr>
          <w:rFonts w:hint="eastAsia" w:ascii="宋体" w:hAnsi="宋体"/>
          <w:b/>
          <w:sz w:val="24"/>
          <w:lang w:val="en-US" w:eastAsia="zh-CN"/>
        </w:rPr>
        <w:t>九</w:t>
      </w:r>
      <w:r>
        <w:rPr>
          <w:rFonts w:hint="eastAsia" w:ascii="宋体" w:hAnsi="宋体"/>
          <w:b/>
          <w:sz w:val="24"/>
        </w:rPr>
        <w:t>条</w:t>
      </w:r>
      <w:r>
        <w:rPr>
          <w:rFonts w:hint="eastAsia" w:ascii="宋体" w:hAnsi="宋体"/>
          <w:sz w:val="24"/>
        </w:rPr>
        <w:t xml:space="preserve">  甲方违反协议，未达到管理服务质量约定目标的，乙方有权要求甲方限期改正，逾期未改正且给乙方造成损失的，甲方承担相应的法律责任；</w:t>
      </w:r>
    </w:p>
    <w:p>
      <w:pPr>
        <w:spacing w:line="360" w:lineRule="auto"/>
        <w:rPr>
          <w:rFonts w:ascii="宋体" w:hAnsi="宋体"/>
          <w:sz w:val="24"/>
        </w:rPr>
      </w:pPr>
      <w:r>
        <w:rPr>
          <w:rFonts w:hint="eastAsia" w:ascii="宋体" w:hAnsi="宋体"/>
          <w:b/>
          <w:sz w:val="24"/>
        </w:rPr>
        <w:t>第三十条</w:t>
      </w:r>
      <w:r>
        <w:rPr>
          <w:rFonts w:hint="eastAsia" w:ascii="宋体" w:hAnsi="宋体"/>
          <w:sz w:val="24"/>
        </w:rPr>
        <w:t xml:space="preserve">  甲方违反协议，擅自提高收费标准或乱收费的，乙方有权要求甲方清退所收费用，退还利息并按多收费用每日0.</w:t>
      </w:r>
      <w:r>
        <w:rPr>
          <w:rFonts w:hint="eastAsia" w:ascii="宋体" w:hAnsi="宋体"/>
          <w:sz w:val="24"/>
          <w:lang w:val="en-US" w:eastAsia="zh-CN"/>
        </w:rPr>
        <w:t>5</w:t>
      </w:r>
      <w:r>
        <w:rPr>
          <w:rFonts w:hint="eastAsia" w:ascii="宋体" w:hAnsi="宋体"/>
          <w:sz w:val="24"/>
        </w:rPr>
        <w:t xml:space="preserve">‰支付违约金。 </w:t>
      </w:r>
    </w:p>
    <w:p>
      <w:pPr>
        <w:spacing w:line="360" w:lineRule="auto"/>
        <w:rPr>
          <w:rFonts w:ascii="宋体" w:hAnsi="宋体"/>
          <w:sz w:val="24"/>
        </w:rPr>
      </w:pPr>
      <w:r>
        <w:rPr>
          <w:rFonts w:hint="eastAsia" w:ascii="宋体" w:hAnsi="宋体"/>
          <w:b/>
          <w:sz w:val="24"/>
        </w:rPr>
        <w:t xml:space="preserve">第三十一条  </w:t>
      </w:r>
      <w:r>
        <w:rPr>
          <w:rFonts w:hint="eastAsia" w:ascii="宋体" w:hAnsi="宋体"/>
          <w:sz w:val="24"/>
        </w:rPr>
        <w:t>乙方违反协议，不按照约定缴纳物业服务费用的，甲方可以依照合同约定收取违约金，有权要求乙方按每逾期一日支付应缴额的0.</w:t>
      </w:r>
      <w:r>
        <w:rPr>
          <w:rFonts w:hint="eastAsia" w:ascii="宋体" w:hAnsi="宋体"/>
          <w:sz w:val="24"/>
          <w:lang w:val="en-US" w:eastAsia="zh-CN"/>
        </w:rPr>
        <w:t>5</w:t>
      </w:r>
      <w:r>
        <w:rPr>
          <w:rFonts w:hint="eastAsia" w:ascii="宋体" w:hAnsi="宋体"/>
          <w:sz w:val="24"/>
        </w:rPr>
        <w:t xml:space="preserve">‰的违约金。不交纳物业服务费长达 </w:t>
      </w:r>
      <w:r>
        <w:rPr>
          <w:rFonts w:hint="eastAsia" w:ascii="宋体" w:hAnsi="宋体"/>
          <w:sz w:val="24"/>
          <w:u w:val="single"/>
        </w:rPr>
        <w:t xml:space="preserve">6 </w:t>
      </w:r>
      <w:r>
        <w:rPr>
          <w:rFonts w:hint="eastAsia" w:ascii="宋体" w:hAnsi="宋体"/>
          <w:sz w:val="24"/>
        </w:rPr>
        <w:t>个月者，经甲方书面催交</w:t>
      </w:r>
      <w:r>
        <w:rPr>
          <w:rFonts w:ascii="宋体" w:hAnsi="宋体"/>
          <w:sz w:val="24"/>
        </w:rPr>
        <w:t>,</w:t>
      </w:r>
      <w:r>
        <w:rPr>
          <w:rFonts w:hint="eastAsia" w:ascii="宋体" w:hAnsi="宋体"/>
          <w:sz w:val="24"/>
        </w:rPr>
        <w:t>仍不交纳的业主，甲方有权利在物业管理区域内给予公示，并按有关规定向乙方追究法律责任。</w:t>
      </w:r>
    </w:p>
    <w:p>
      <w:pPr>
        <w:spacing w:line="360" w:lineRule="auto"/>
        <w:rPr>
          <w:rFonts w:ascii="宋体" w:hAnsi="宋体"/>
          <w:sz w:val="24"/>
        </w:rPr>
      </w:pPr>
      <w:r>
        <w:rPr>
          <w:rFonts w:hint="eastAsia" w:ascii="宋体" w:hAnsi="宋体"/>
          <w:b/>
          <w:sz w:val="24"/>
        </w:rPr>
        <w:t>第三十二条</w:t>
      </w:r>
      <w:r>
        <w:rPr>
          <w:rFonts w:hint="eastAsia" w:ascii="宋体" w:hAnsi="宋体"/>
          <w:sz w:val="24"/>
        </w:rPr>
        <w:t xml:space="preserve">  为维护公众、业主、使用人的切身利益，在不可预见情况下，如发生燃气泄漏、漏电、火灾、水管破裂、救助人命、协助公安机关执行任务等突发事件，乙方应积极配合甲方对上述灾害发生时所采取的紧急避险措施。甲方因采取紧急措施造成乙方财产损失的，双方按有关法律规定处理。</w:t>
      </w:r>
    </w:p>
    <w:p>
      <w:pPr>
        <w:spacing w:line="360" w:lineRule="auto"/>
        <w:rPr>
          <w:rFonts w:ascii="宋体" w:hAnsi="宋体"/>
          <w:sz w:val="24"/>
        </w:rPr>
      </w:pPr>
      <w:r>
        <w:rPr>
          <w:rFonts w:hint="eastAsia" w:ascii="宋体" w:hAnsi="宋体"/>
          <w:b/>
          <w:sz w:val="24"/>
        </w:rPr>
        <w:t>第三十三条</w:t>
      </w:r>
      <w:r>
        <w:rPr>
          <w:rFonts w:hint="eastAsia" w:ascii="宋体" w:hAnsi="宋体"/>
          <w:sz w:val="24"/>
        </w:rPr>
        <w:t xml:space="preserve">  乙方违反本协议约定或业主管理规约或住建部《商品房屋租赁管理办法》等法规，将房屋非法出租的，甲方有权要求乙方限期整改，并视情况有权要求乙方支付违约金人民币</w:t>
      </w:r>
      <w:r>
        <w:rPr>
          <w:rFonts w:hint="eastAsia" w:ascii="宋体" w:hAnsi="宋体"/>
          <w:sz w:val="24"/>
          <w:u w:val="single"/>
        </w:rPr>
        <w:t xml:space="preserve"> 伍仟元  </w:t>
      </w:r>
      <w:r>
        <w:rPr>
          <w:rFonts w:hint="eastAsia" w:ascii="宋体" w:hAnsi="宋体"/>
          <w:sz w:val="24"/>
        </w:rPr>
        <w:t>。</w:t>
      </w:r>
    </w:p>
    <w:p>
      <w:pPr>
        <w:spacing w:line="360" w:lineRule="auto"/>
        <w:rPr>
          <w:rFonts w:ascii="宋体" w:hAnsi="宋体"/>
          <w:sz w:val="24"/>
        </w:rPr>
      </w:pPr>
      <w:r>
        <w:rPr>
          <w:rFonts w:hint="eastAsia" w:ascii="宋体" w:hAnsi="宋体"/>
          <w:b/>
          <w:sz w:val="24"/>
        </w:rPr>
        <w:t>第三十四条</w:t>
      </w:r>
      <w:r>
        <w:rPr>
          <w:rFonts w:hint="eastAsia" w:ascii="宋体" w:hAnsi="宋体"/>
          <w:sz w:val="24"/>
        </w:rPr>
        <w:t xml:space="preserve">  双方约定因为下列事由所导致的损害，不论其为直接或间接，均构成对甲方的免责事由，即甲方均不负赔偿责任：</w:t>
      </w:r>
    </w:p>
    <w:p>
      <w:pPr>
        <w:numPr>
          <w:ilvl w:val="0"/>
          <w:numId w:val="6"/>
        </w:numPr>
        <w:spacing w:line="360" w:lineRule="auto"/>
        <w:rPr>
          <w:rFonts w:ascii="宋体" w:hAnsi="宋体"/>
          <w:sz w:val="24"/>
        </w:rPr>
      </w:pPr>
      <w:r>
        <w:rPr>
          <w:rFonts w:hint="eastAsia" w:ascii="宋体" w:hAnsi="宋体"/>
          <w:sz w:val="24"/>
        </w:rPr>
        <w:t>因天灾、地震等不可抗力之事及非甲方能够控制的其它事由，包括但不限于政府行为或政策法规变动所导致的损害。</w:t>
      </w:r>
    </w:p>
    <w:p>
      <w:pPr>
        <w:numPr>
          <w:ilvl w:val="0"/>
          <w:numId w:val="6"/>
        </w:numPr>
        <w:spacing w:line="360" w:lineRule="auto"/>
        <w:rPr>
          <w:rFonts w:ascii="宋体" w:hAnsi="宋体"/>
          <w:sz w:val="24"/>
        </w:rPr>
      </w:pPr>
      <w:r>
        <w:rPr>
          <w:rFonts w:hint="eastAsia" w:ascii="宋体" w:hAnsi="宋体"/>
          <w:sz w:val="24"/>
        </w:rPr>
        <w:t>在本物业内发生治安或刑事案件包括但不限于暴动、抢劫、破坏、爆炸、火灾等事由所导致的损害，但因甲方故意或过失所致，不在此限。</w:t>
      </w:r>
    </w:p>
    <w:p>
      <w:pPr>
        <w:numPr>
          <w:ilvl w:val="0"/>
          <w:numId w:val="6"/>
        </w:numPr>
        <w:spacing w:line="360" w:lineRule="auto"/>
        <w:rPr>
          <w:rFonts w:ascii="宋体" w:hAnsi="宋体"/>
          <w:sz w:val="24"/>
        </w:rPr>
      </w:pPr>
      <w:r>
        <w:rPr>
          <w:rFonts w:hint="eastAsia" w:ascii="宋体" w:hAnsi="宋体"/>
          <w:sz w:val="24"/>
        </w:rPr>
        <w:t>因业主或第三方故意或过失所导致，或业主、使用人违反本协议、临时管理规约和其它物业管理服务规定所导致的一切相关损害。</w:t>
      </w:r>
    </w:p>
    <w:p>
      <w:pPr>
        <w:numPr>
          <w:ilvl w:val="0"/>
          <w:numId w:val="6"/>
        </w:numPr>
        <w:spacing w:line="360" w:lineRule="auto"/>
        <w:rPr>
          <w:rFonts w:ascii="宋体" w:hAnsi="宋体"/>
          <w:sz w:val="24"/>
        </w:rPr>
      </w:pPr>
      <w:r>
        <w:rPr>
          <w:rFonts w:hint="eastAsia" w:ascii="宋体" w:hAnsi="宋体"/>
          <w:sz w:val="24"/>
        </w:rPr>
        <w:t>非因甲方违反本协议义务，业主专有及约定专用部分火灾、盗窃等治安、刑事案件所导致的损害。</w:t>
      </w:r>
    </w:p>
    <w:p>
      <w:pPr>
        <w:numPr>
          <w:ilvl w:val="0"/>
          <w:numId w:val="6"/>
        </w:numPr>
        <w:spacing w:line="360" w:lineRule="auto"/>
        <w:rPr>
          <w:rFonts w:ascii="宋体" w:hAnsi="宋体"/>
          <w:sz w:val="24"/>
        </w:rPr>
      </w:pPr>
      <w:r>
        <w:rPr>
          <w:rFonts w:hint="eastAsia" w:ascii="宋体" w:hAnsi="宋体"/>
          <w:sz w:val="24"/>
        </w:rPr>
        <w:t>甲方已履行本协议约定义务，但因物业本身固有瑕疵造成损失的。</w:t>
      </w:r>
    </w:p>
    <w:p>
      <w:pPr>
        <w:numPr>
          <w:ilvl w:val="0"/>
          <w:numId w:val="6"/>
        </w:numPr>
        <w:spacing w:line="360" w:lineRule="auto"/>
        <w:rPr>
          <w:rFonts w:ascii="宋体" w:hAnsi="宋体"/>
          <w:sz w:val="24"/>
        </w:rPr>
      </w:pPr>
      <w:r>
        <w:rPr>
          <w:rFonts w:hint="eastAsia" w:ascii="宋体" w:hAnsi="宋体"/>
          <w:sz w:val="24"/>
        </w:rPr>
        <w:t>因维修养护物业共用部位、共用设施设备需要而且事先已经告知乙方和物业使用人，暂时停水、停电、停止共用设施设备使用等造成的损失。</w:t>
      </w:r>
    </w:p>
    <w:p>
      <w:pPr>
        <w:numPr>
          <w:ilvl w:val="0"/>
          <w:numId w:val="6"/>
        </w:numPr>
        <w:spacing w:line="360" w:lineRule="auto"/>
        <w:rPr>
          <w:rFonts w:ascii="宋体" w:hAnsi="宋体"/>
          <w:sz w:val="24"/>
        </w:rPr>
      </w:pPr>
      <w:r>
        <w:rPr>
          <w:rFonts w:hint="eastAsia" w:ascii="宋体" w:hAnsi="宋体"/>
          <w:sz w:val="24"/>
        </w:rPr>
        <w:t>因非甲方责任出现供水、供电、供气、供热、通讯、有线电视及其它共用设施设备运行障碍造成损失的，如因甲方不作为造成连续发生不能正常供水、供电等的不在此列。</w:t>
      </w:r>
    </w:p>
    <w:p>
      <w:pPr>
        <w:numPr>
          <w:ilvl w:val="0"/>
          <w:numId w:val="6"/>
        </w:numPr>
        <w:spacing w:line="360" w:lineRule="auto"/>
        <w:rPr>
          <w:rFonts w:ascii="宋体" w:hAnsi="宋体"/>
          <w:sz w:val="24"/>
        </w:rPr>
      </w:pPr>
      <w:r>
        <w:rPr>
          <w:rFonts w:hint="eastAsia" w:ascii="宋体" w:hAnsi="宋体"/>
          <w:sz w:val="24"/>
        </w:rPr>
        <w:t>甲方书面建议改善自用、共用及约定共用部分设施或改进管理措施，而乙方或业主大会或业主委员会未采纳所导致的损害。</w:t>
      </w:r>
    </w:p>
    <w:p>
      <w:pPr>
        <w:numPr>
          <w:ilvl w:val="0"/>
          <w:numId w:val="6"/>
        </w:numPr>
        <w:spacing w:line="360" w:lineRule="auto"/>
        <w:rPr>
          <w:rFonts w:ascii="宋体" w:hAnsi="宋体"/>
          <w:sz w:val="24"/>
        </w:rPr>
      </w:pPr>
      <w:r>
        <w:rPr>
          <w:rFonts w:hint="eastAsia" w:ascii="宋体" w:hAnsi="宋体"/>
          <w:sz w:val="24"/>
        </w:rPr>
        <w:t>自乙方迟延给付服务费至清偿日期间（含票据未兑部分）产生的任何损害。</w:t>
      </w:r>
    </w:p>
    <w:p>
      <w:pPr>
        <w:numPr>
          <w:ilvl w:val="0"/>
          <w:numId w:val="6"/>
        </w:numPr>
        <w:spacing w:line="360" w:lineRule="auto"/>
        <w:rPr>
          <w:rFonts w:ascii="宋体" w:hAnsi="宋体"/>
          <w:sz w:val="24"/>
        </w:rPr>
      </w:pPr>
      <w:r>
        <w:rPr>
          <w:rFonts w:hint="eastAsia" w:ascii="宋体" w:hAnsi="宋体"/>
          <w:sz w:val="24"/>
        </w:rPr>
        <w:t>因本物业区域内车辆被窃、被破坏或车内财物被窃而产生的相关损失，但因甲方违反本协议而导致以上事故者除外。</w:t>
      </w:r>
    </w:p>
    <w:p>
      <w:pPr>
        <w:spacing w:line="360" w:lineRule="auto"/>
        <w:rPr>
          <w:rFonts w:ascii="宋体" w:hAnsi="宋体"/>
          <w:sz w:val="24"/>
        </w:rPr>
      </w:pPr>
      <w:r>
        <w:rPr>
          <w:rFonts w:hint="eastAsia" w:ascii="宋体" w:hAnsi="宋体"/>
          <w:b/>
          <w:sz w:val="24"/>
        </w:rPr>
        <w:t>第三十五条</w:t>
      </w:r>
      <w:r>
        <w:rPr>
          <w:rFonts w:hint="eastAsia" w:ascii="宋体" w:hAnsi="宋体"/>
          <w:sz w:val="24"/>
        </w:rPr>
        <w:t xml:space="preserve">  本协议内空格部位填写的文字与印刷文字具有同等效力。本协议中未规定的事宜，均遵照国家有关法律、法规和规章执行。</w:t>
      </w:r>
    </w:p>
    <w:p>
      <w:pPr>
        <w:spacing w:line="360" w:lineRule="auto"/>
        <w:rPr>
          <w:rFonts w:ascii="宋体" w:hAnsi="宋体"/>
          <w:sz w:val="24"/>
        </w:rPr>
      </w:pPr>
      <w:r>
        <w:rPr>
          <w:rFonts w:hint="eastAsia" w:ascii="宋体" w:hAnsi="宋体"/>
          <w:b/>
          <w:sz w:val="24"/>
        </w:rPr>
        <w:t>第三十六条</w:t>
      </w:r>
      <w:r>
        <w:rPr>
          <w:rFonts w:hint="eastAsia" w:ascii="宋体" w:hAnsi="宋体"/>
          <w:sz w:val="24"/>
        </w:rPr>
        <w:t xml:space="preserve">  本协议在履行中如发生争议，双方可以协商或调解解决，不愿协商、调解或者协商、调解无效的，当事人可按向物业所在地人民法院起诉的方式处理。</w:t>
      </w:r>
    </w:p>
    <w:p>
      <w:pPr>
        <w:spacing w:line="360" w:lineRule="auto"/>
        <w:rPr>
          <w:rFonts w:ascii="宋体" w:hAnsi="宋体"/>
          <w:sz w:val="24"/>
        </w:rPr>
      </w:pPr>
      <w:r>
        <w:rPr>
          <w:rFonts w:hint="eastAsia" w:ascii="宋体" w:hAnsi="宋体"/>
          <w:b/>
          <w:sz w:val="24"/>
        </w:rPr>
        <w:t>第三十</w:t>
      </w:r>
      <w:r>
        <w:rPr>
          <w:rFonts w:hint="eastAsia" w:ascii="宋体" w:hAnsi="宋体"/>
          <w:b/>
          <w:sz w:val="24"/>
          <w:lang w:val="en-US" w:eastAsia="zh-CN"/>
        </w:rPr>
        <w:t>七</w:t>
      </w:r>
      <w:r>
        <w:rPr>
          <w:rFonts w:hint="eastAsia" w:ascii="宋体" w:hAnsi="宋体"/>
          <w:b/>
          <w:sz w:val="24"/>
        </w:rPr>
        <w:t>条</w:t>
      </w:r>
      <w:r>
        <w:rPr>
          <w:rFonts w:hint="eastAsia" w:ascii="宋体" w:hAnsi="宋体"/>
          <w:sz w:val="24"/>
        </w:rPr>
        <w:t xml:space="preserve">  本协议自双方签订之日起生效。本协议连附件共</w:t>
      </w:r>
      <w:r>
        <w:rPr>
          <w:rFonts w:hint="eastAsia" w:ascii="宋体" w:hAnsi="宋体"/>
          <w:sz w:val="24"/>
          <w:u w:val="single"/>
        </w:rPr>
        <w:t xml:space="preserve">  12  </w:t>
      </w:r>
      <w:r>
        <w:rPr>
          <w:rFonts w:hint="eastAsia" w:ascii="宋体" w:hAnsi="宋体"/>
          <w:sz w:val="24"/>
        </w:rPr>
        <w:t>页，一式两份，甲乙双方各执一份，具有同等法律效力。</w:t>
      </w:r>
    </w:p>
    <w:p>
      <w:pPr>
        <w:spacing w:line="480" w:lineRule="auto"/>
        <w:rPr>
          <w:rFonts w:ascii="宋体" w:hAnsi="宋体"/>
          <w:sz w:val="24"/>
        </w:rPr>
      </w:pPr>
    </w:p>
    <w:p>
      <w:pPr>
        <w:spacing w:line="480" w:lineRule="auto"/>
        <w:rPr>
          <w:rFonts w:ascii="宋体" w:hAnsi="宋体"/>
          <w:sz w:val="24"/>
        </w:rPr>
      </w:pPr>
      <w:r>
        <w:rPr>
          <w:rFonts w:hint="eastAsia" w:ascii="宋体" w:hAnsi="宋体"/>
          <w:sz w:val="24"/>
        </w:rPr>
        <w:t>甲 方（章）：                              乙 方：</w:t>
      </w:r>
    </w:p>
    <w:p>
      <w:pPr>
        <w:spacing w:line="480" w:lineRule="auto"/>
        <w:rPr>
          <w:rFonts w:ascii="宋体" w:hAnsi="宋体"/>
          <w:sz w:val="24"/>
        </w:rPr>
      </w:pPr>
    </w:p>
    <w:p>
      <w:pPr>
        <w:spacing w:line="480" w:lineRule="auto"/>
        <w:rPr>
          <w:rFonts w:ascii="宋体" w:hAnsi="宋体"/>
          <w:sz w:val="24"/>
        </w:rPr>
      </w:pPr>
      <w:r>
        <w:rPr>
          <w:rFonts w:hint="eastAsia" w:ascii="宋体" w:hAnsi="宋体"/>
          <w:sz w:val="24"/>
        </w:rPr>
        <w:t>授权代表：</w:t>
      </w:r>
      <w:r>
        <w:rPr>
          <w:rFonts w:ascii="宋体" w:hAnsi="宋体"/>
          <w:sz w:val="24"/>
        </w:rPr>
        <w:t xml:space="preserve">                  </w:t>
      </w:r>
      <w:r>
        <w:rPr>
          <w:rFonts w:hint="eastAsia" w:ascii="宋体" w:hAnsi="宋体"/>
          <w:sz w:val="24"/>
        </w:rPr>
        <w:t xml:space="preserve">               </w:t>
      </w:r>
    </w:p>
    <w:p>
      <w:pPr>
        <w:spacing w:line="480" w:lineRule="auto"/>
        <w:rPr>
          <w:rFonts w:ascii="宋体" w:hAnsi="宋体"/>
          <w:sz w:val="24"/>
        </w:rPr>
      </w:pPr>
    </w:p>
    <w:p>
      <w:pPr>
        <w:spacing w:line="480" w:lineRule="auto"/>
        <w:rPr>
          <w:b/>
          <w:sz w:val="28"/>
          <w:szCs w:val="28"/>
        </w:rPr>
      </w:pPr>
      <w:r>
        <w:rPr>
          <w:rFonts w:hint="eastAsia" w:ascii="宋体" w:hAnsi="宋体"/>
          <w:sz w:val="24"/>
        </w:rPr>
        <w:t>日    期：</w:t>
      </w:r>
      <w:r>
        <w:rPr>
          <w:rFonts w:ascii="宋体" w:hAnsi="宋体"/>
          <w:sz w:val="24"/>
        </w:rPr>
        <w:t xml:space="preserve">                             </w:t>
      </w:r>
      <w:r>
        <w:rPr>
          <w:rFonts w:hint="eastAsia" w:ascii="宋体" w:hAnsi="宋体"/>
          <w:sz w:val="24"/>
        </w:rPr>
        <w:t xml:space="preserve">   日  期：</w:t>
      </w:r>
    </w:p>
    <w:p/>
    <w:p>
      <w:pPr>
        <w:spacing w:line="360" w:lineRule="auto"/>
        <w:rPr>
          <w:b/>
          <w:sz w:val="24"/>
        </w:rPr>
      </w:pPr>
    </w:p>
    <w:p>
      <w:pPr>
        <w:spacing w:line="360" w:lineRule="auto"/>
        <w:rPr>
          <w:b/>
          <w:sz w:val="24"/>
        </w:rPr>
      </w:pPr>
    </w:p>
    <w:p>
      <w:pPr>
        <w:rPr>
          <w:b/>
          <w:sz w:val="24"/>
        </w:rPr>
      </w:pPr>
      <w:r>
        <w:rPr>
          <w:rFonts w:hint="eastAsia"/>
          <w:b/>
          <w:sz w:val="24"/>
        </w:rPr>
        <w:br w:type="page"/>
      </w:r>
    </w:p>
    <w:p>
      <w:pPr>
        <w:spacing w:line="360" w:lineRule="auto"/>
        <w:rPr>
          <w:b/>
          <w:sz w:val="24"/>
        </w:rPr>
      </w:pPr>
    </w:p>
    <w:p>
      <w:pPr>
        <w:spacing w:line="360" w:lineRule="auto"/>
        <w:rPr>
          <w:rFonts w:ascii="宋体" w:hAnsi="宋体"/>
          <w:b/>
          <w:sz w:val="22"/>
          <w:szCs w:val="22"/>
        </w:rPr>
      </w:pPr>
      <w:r>
        <w:rPr>
          <w:rFonts w:hint="eastAsia"/>
          <w:b/>
          <w:sz w:val="24"/>
        </w:rPr>
        <w:t>附件一： 服务标准和内容</w:t>
      </w:r>
    </w:p>
    <w:p>
      <w:pPr>
        <w:rPr>
          <w:rFonts w:ascii="宋体" w:hAnsi="宋体"/>
          <w:sz w:val="24"/>
        </w:rPr>
      </w:pPr>
    </w:p>
    <w:tbl>
      <w:tblPr>
        <w:tblStyle w:val="8"/>
        <w:tblW w:w="0" w:type="auto"/>
        <w:jc w:val="center"/>
        <w:tblLayout w:type="fixed"/>
        <w:tblCellMar>
          <w:top w:w="0" w:type="dxa"/>
          <w:left w:w="108" w:type="dxa"/>
          <w:bottom w:w="0" w:type="dxa"/>
          <w:right w:w="108" w:type="dxa"/>
        </w:tblCellMar>
      </w:tblPr>
      <w:tblGrid>
        <w:gridCol w:w="1080"/>
        <w:gridCol w:w="7724"/>
      </w:tblGrid>
      <w:tr>
        <w:tblPrEx>
          <w:tblCellMar>
            <w:top w:w="0" w:type="dxa"/>
            <w:left w:w="108" w:type="dxa"/>
            <w:bottom w:w="0" w:type="dxa"/>
            <w:right w:w="108" w:type="dxa"/>
          </w:tblCellMar>
        </w:tblPrEx>
        <w:trPr>
          <w:trHeight w:val="600" w:hRule="atLeast"/>
          <w:jc w:val="center"/>
        </w:trPr>
        <w:tc>
          <w:tcPr>
            <w:tcW w:w="1080" w:type="dxa"/>
            <w:tcBorders>
              <w:top w:val="single" w:color="auto" w:sz="4" w:space="0"/>
              <w:left w:val="single" w:color="auto" w:sz="4" w:space="0"/>
              <w:bottom w:val="single" w:color="auto" w:sz="4" w:space="0"/>
              <w:right w:val="single" w:color="auto" w:sz="4" w:space="0"/>
            </w:tcBorders>
            <w:shd w:val="clear" w:color="000000" w:fill="99CCFF"/>
            <w:vAlign w:val="center"/>
          </w:tcPr>
          <w:p>
            <w:pPr>
              <w:widowControl/>
              <w:jc w:val="center"/>
              <w:rPr>
                <w:rFonts w:ascii="宋体" w:hAnsi="宋体" w:cs="宋体"/>
                <w:b/>
                <w:bCs/>
                <w:kern w:val="0"/>
                <w:sz w:val="24"/>
              </w:rPr>
            </w:pPr>
            <w:r>
              <w:rPr>
                <w:rFonts w:hint="eastAsia" w:ascii="宋体" w:hAnsi="宋体" w:cs="宋体"/>
                <w:b/>
                <w:bCs/>
                <w:kern w:val="0"/>
                <w:sz w:val="24"/>
              </w:rPr>
              <w:t>内 容</w:t>
            </w:r>
          </w:p>
        </w:tc>
        <w:tc>
          <w:tcPr>
            <w:tcW w:w="7724" w:type="dxa"/>
            <w:tcBorders>
              <w:top w:val="single" w:color="auto" w:sz="4" w:space="0"/>
              <w:left w:val="nil"/>
              <w:bottom w:val="single" w:color="auto" w:sz="4" w:space="0"/>
              <w:right w:val="single" w:color="auto" w:sz="4" w:space="0"/>
            </w:tcBorders>
            <w:shd w:val="clear" w:color="000000" w:fill="99CCFF"/>
            <w:vAlign w:val="center"/>
          </w:tcPr>
          <w:p>
            <w:pPr>
              <w:widowControl/>
              <w:jc w:val="center"/>
              <w:rPr>
                <w:rFonts w:ascii="宋体" w:hAnsi="宋体" w:cs="宋体"/>
                <w:b/>
                <w:bCs/>
                <w:kern w:val="0"/>
                <w:sz w:val="24"/>
              </w:rPr>
            </w:pPr>
            <w:r>
              <w:rPr>
                <w:rFonts w:hint="eastAsia" w:ascii="宋体" w:hAnsi="宋体" w:cs="宋体"/>
                <w:b/>
                <w:bCs/>
                <w:kern w:val="0"/>
                <w:sz w:val="24"/>
              </w:rPr>
              <w:t>一级标准</w:t>
            </w:r>
          </w:p>
        </w:tc>
      </w:tr>
      <w:tr>
        <w:tblPrEx>
          <w:tblCellMar>
            <w:top w:w="0" w:type="dxa"/>
            <w:left w:w="108" w:type="dxa"/>
            <w:bottom w:w="0" w:type="dxa"/>
            <w:right w:w="108" w:type="dxa"/>
          </w:tblCellMar>
        </w:tblPrEx>
        <w:trPr>
          <w:trHeight w:val="600" w:hRule="atLeast"/>
          <w:jc w:val="center"/>
        </w:trPr>
        <w:tc>
          <w:tcPr>
            <w:tcW w:w="108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Cs/>
                <w:kern w:val="0"/>
                <w:sz w:val="24"/>
              </w:rPr>
            </w:pPr>
            <w:r>
              <w:rPr>
                <w:rFonts w:hint="eastAsia" w:ascii="宋体" w:hAnsi="宋体" w:cs="宋体"/>
                <w:bCs/>
                <w:kern w:val="0"/>
                <w:sz w:val="24"/>
              </w:rPr>
              <w:t>基本要求</w:t>
            </w:r>
          </w:p>
        </w:tc>
        <w:tc>
          <w:tcPr>
            <w:tcW w:w="772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1、服务与被服务双方签订规范的物业服务合同，双方权利义务关系明确。</w:t>
            </w:r>
          </w:p>
        </w:tc>
      </w:tr>
      <w:tr>
        <w:tblPrEx>
          <w:tblCellMar>
            <w:top w:w="0" w:type="dxa"/>
            <w:left w:w="108" w:type="dxa"/>
            <w:bottom w:w="0" w:type="dxa"/>
            <w:right w:w="108" w:type="dxa"/>
          </w:tblCellMar>
        </w:tblPrEx>
        <w:trPr>
          <w:trHeight w:val="60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kern w:val="0"/>
                <w:sz w:val="24"/>
              </w:rPr>
            </w:pPr>
          </w:p>
        </w:tc>
        <w:tc>
          <w:tcPr>
            <w:tcW w:w="772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2、承接项目时，对住宅小区共用部位、共用设施设备进行认真查验，验收手续齐全。</w:t>
            </w:r>
          </w:p>
        </w:tc>
      </w:tr>
      <w:tr>
        <w:tblPrEx>
          <w:tblCellMar>
            <w:top w:w="0" w:type="dxa"/>
            <w:left w:w="108" w:type="dxa"/>
            <w:bottom w:w="0" w:type="dxa"/>
            <w:right w:w="108" w:type="dxa"/>
          </w:tblCellMar>
        </w:tblPrEx>
        <w:trPr>
          <w:trHeight w:val="60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kern w:val="0"/>
                <w:sz w:val="24"/>
              </w:rPr>
            </w:pPr>
          </w:p>
        </w:tc>
        <w:tc>
          <w:tcPr>
            <w:tcW w:w="772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3、管理人员、专业操作人员按照国家有关规定取得物业管理职业资格证书或者岗位证书。</w:t>
            </w:r>
          </w:p>
        </w:tc>
      </w:tr>
      <w:tr>
        <w:tblPrEx>
          <w:tblCellMar>
            <w:top w:w="0" w:type="dxa"/>
            <w:left w:w="108" w:type="dxa"/>
            <w:bottom w:w="0" w:type="dxa"/>
            <w:right w:w="108" w:type="dxa"/>
          </w:tblCellMar>
        </w:tblPrEx>
        <w:trPr>
          <w:trHeight w:val="60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kern w:val="0"/>
                <w:sz w:val="24"/>
              </w:rPr>
            </w:pPr>
          </w:p>
        </w:tc>
        <w:tc>
          <w:tcPr>
            <w:tcW w:w="772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4、有完善的物业管理方案，质量管理、财务管理、档案管理等制度健全。</w:t>
            </w:r>
          </w:p>
        </w:tc>
      </w:tr>
      <w:tr>
        <w:tblPrEx>
          <w:tblCellMar>
            <w:top w:w="0" w:type="dxa"/>
            <w:left w:w="108" w:type="dxa"/>
            <w:bottom w:w="0" w:type="dxa"/>
            <w:right w:w="108" w:type="dxa"/>
          </w:tblCellMar>
        </w:tblPrEx>
        <w:trPr>
          <w:trHeight w:val="60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kern w:val="0"/>
                <w:sz w:val="24"/>
              </w:rPr>
            </w:pPr>
          </w:p>
        </w:tc>
        <w:tc>
          <w:tcPr>
            <w:tcW w:w="772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5、管理服务人员统一着装、佩戴标志，行为规范，服务主动、热情。</w:t>
            </w:r>
          </w:p>
        </w:tc>
      </w:tr>
      <w:tr>
        <w:tblPrEx>
          <w:tblCellMar>
            <w:top w:w="0" w:type="dxa"/>
            <w:left w:w="108" w:type="dxa"/>
            <w:bottom w:w="0" w:type="dxa"/>
            <w:right w:w="108" w:type="dxa"/>
          </w:tblCellMar>
        </w:tblPrEx>
        <w:trPr>
          <w:trHeight w:val="60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kern w:val="0"/>
                <w:sz w:val="24"/>
              </w:rPr>
            </w:pPr>
          </w:p>
        </w:tc>
        <w:tc>
          <w:tcPr>
            <w:tcW w:w="772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6、设有服务接待中心，公示24小时服务电话。急修半小时内、其它报修按双方约定时间到达现场，有完整的报修、维修和回访记录。</w:t>
            </w:r>
          </w:p>
        </w:tc>
      </w:tr>
      <w:tr>
        <w:tblPrEx>
          <w:tblCellMar>
            <w:top w:w="0" w:type="dxa"/>
            <w:left w:w="108" w:type="dxa"/>
            <w:bottom w:w="0" w:type="dxa"/>
            <w:right w:w="108" w:type="dxa"/>
          </w:tblCellMar>
        </w:tblPrEx>
        <w:trPr>
          <w:trHeight w:val="60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kern w:val="0"/>
                <w:sz w:val="24"/>
              </w:rPr>
            </w:pPr>
          </w:p>
        </w:tc>
        <w:tc>
          <w:tcPr>
            <w:tcW w:w="772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7、根据业主需求，提供物业服务合同之外的特约服务和代办服务的，公示服务项目与收费价目。</w:t>
            </w:r>
          </w:p>
        </w:tc>
      </w:tr>
      <w:tr>
        <w:tblPrEx>
          <w:tblCellMar>
            <w:top w:w="0" w:type="dxa"/>
            <w:left w:w="108" w:type="dxa"/>
            <w:bottom w:w="0" w:type="dxa"/>
            <w:right w:w="108" w:type="dxa"/>
          </w:tblCellMar>
        </w:tblPrEx>
        <w:trPr>
          <w:trHeight w:val="60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kern w:val="0"/>
                <w:sz w:val="24"/>
              </w:rPr>
            </w:pPr>
          </w:p>
        </w:tc>
        <w:tc>
          <w:tcPr>
            <w:tcW w:w="772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8、按有关规定和合同约定公布物业服务费用或者物业服务资金的收支情况。</w:t>
            </w:r>
          </w:p>
        </w:tc>
      </w:tr>
      <w:tr>
        <w:tblPrEx>
          <w:tblCellMar>
            <w:top w:w="0" w:type="dxa"/>
            <w:left w:w="108" w:type="dxa"/>
            <w:bottom w:w="0" w:type="dxa"/>
            <w:right w:w="108" w:type="dxa"/>
          </w:tblCellMar>
        </w:tblPrEx>
        <w:trPr>
          <w:trHeight w:val="60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kern w:val="0"/>
                <w:sz w:val="24"/>
              </w:rPr>
            </w:pPr>
          </w:p>
        </w:tc>
        <w:tc>
          <w:tcPr>
            <w:tcW w:w="772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9、按合同约定规范使用住房专项维修资金。</w:t>
            </w:r>
          </w:p>
        </w:tc>
      </w:tr>
      <w:tr>
        <w:tblPrEx>
          <w:tblCellMar>
            <w:top w:w="0" w:type="dxa"/>
            <w:left w:w="108" w:type="dxa"/>
            <w:bottom w:w="0" w:type="dxa"/>
            <w:right w:w="108" w:type="dxa"/>
          </w:tblCellMar>
        </w:tblPrEx>
        <w:trPr>
          <w:trHeight w:val="60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kern w:val="0"/>
                <w:sz w:val="24"/>
              </w:rPr>
            </w:pPr>
          </w:p>
        </w:tc>
        <w:tc>
          <w:tcPr>
            <w:tcW w:w="772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10、每年至少1次征询业主对物业服务的意见，满意率80%以上。</w:t>
            </w:r>
          </w:p>
        </w:tc>
      </w:tr>
      <w:tr>
        <w:tblPrEx>
          <w:tblCellMar>
            <w:top w:w="0" w:type="dxa"/>
            <w:left w:w="108" w:type="dxa"/>
            <w:bottom w:w="0" w:type="dxa"/>
            <w:right w:w="108" w:type="dxa"/>
          </w:tblCellMar>
        </w:tblPrEx>
        <w:trPr>
          <w:trHeight w:val="600" w:hRule="atLeast"/>
          <w:jc w:val="center"/>
        </w:trPr>
        <w:tc>
          <w:tcPr>
            <w:tcW w:w="108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Cs/>
                <w:kern w:val="0"/>
                <w:sz w:val="24"/>
              </w:rPr>
            </w:pPr>
            <w:r>
              <w:rPr>
                <w:rFonts w:hint="eastAsia" w:ascii="宋体" w:hAnsi="宋体" w:cs="宋体"/>
                <w:bCs/>
                <w:kern w:val="0"/>
                <w:sz w:val="24"/>
              </w:rPr>
              <w:t>房屋管理</w:t>
            </w:r>
          </w:p>
        </w:tc>
        <w:tc>
          <w:tcPr>
            <w:tcW w:w="772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1、对房屋共用部位进行日常管理和维修养护，检修记录和保养记录齐全。</w:t>
            </w:r>
          </w:p>
        </w:tc>
      </w:tr>
      <w:tr>
        <w:tblPrEx>
          <w:tblCellMar>
            <w:top w:w="0" w:type="dxa"/>
            <w:left w:w="108" w:type="dxa"/>
            <w:bottom w:w="0" w:type="dxa"/>
            <w:right w:w="108" w:type="dxa"/>
          </w:tblCellMar>
        </w:tblPrEx>
        <w:trPr>
          <w:trHeight w:val="129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kern w:val="0"/>
                <w:sz w:val="24"/>
              </w:rPr>
            </w:pPr>
          </w:p>
        </w:tc>
        <w:tc>
          <w:tcPr>
            <w:tcW w:w="772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2、根据房屋实际使用年限，定期检查房屋共用部位的使用状况，需要维修，属于小修范围的，及时组织修复；属于大、中修范围的，及时编制维修计划和住房专项维修资金使用计划，向业主大会或者业主委员会提出报告与建议，根据业主大会的决定，组织维修。</w:t>
            </w:r>
          </w:p>
        </w:tc>
      </w:tr>
      <w:tr>
        <w:tblPrEx>
          <w:tblCellMar>
            <w:top w:w="0" w:type="dxa"/>
            <w:left w:w="108" w:type="dxa"/>
            <w:bottom w:w="0" w:type="dxa"/>
            <w:right w:w="108" w:type="dxa"/>
          </w:tblCellMar>
        </w:tblPrEx>
        <w:trPr>
          <w:trHeight w:val="60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kern w:val="0"/>
                <w:sz w:val="24"/>
              </w:rPr>
            </w:pPr>
          </w:p>
        </w:tc>
        <w:tc>
          <w:tcPr>
            <w:tcW w:w="772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3、每日巡查1次小区房屋单元门、楼梯通道以及其他共用部位的门窗、玻璃等，做好巡查记录，并及时维修养护。</w:t>
            </w:r>
          </w:p>
        </w:tc>
      </w:tr>
      <w:tr>
        <w:tblPrEx>
          <w:tblCellMar>
            <w:top w:w="0" w:type="dxa"/>
            <w:left w:w="108" w:type="dxa"/>
            <w:bottom w:w="0" w:type="dxa"/>
            <w:right w:w="108" w:type="dxa"/>
          </w:tblCellMar>
        </w:tblPrEx>
        <w:trPr>
          <w:trHeight w:val="156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kern w:val="0"/>
                <w:sz w:val="24"/>
              </w:rPr>
            </w:pPr>
          </w:p>
        </w:tc>
        <w:tc>
          <w:tcPr>
            <w:tcW w:w="772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4、按照住宅装饰装修管理有关规定和业主公约（业主临时公约）要求，建立完善的住宅装饰装修管理制度。装修前，依规定审核业主（使用人）的装修方案，告知装修人有关装饰装修的禁止行为和注意事项。每日巡查1次装修施工现场，发现影响房屋外观、危及房屋结构安全及拆改共用管线等损害公共利益现象的，及时劝阻并报告业主委员会和有关主管部门。</w:t>
            </w:r>
          </w:p>
        </w:tc>
      </w:tr>
      <w:tr>
        <w:tblPrEx>
          <w:tblCellMar>
            <w:top w:w="0" w:type="dxa"/>
            <w:left w:w="108" w:type="dxa"/>
            <w:bottom w:w="0" w:type="dxa"/>
            <w:right w:w="108" w:type="dxa"/>
          </w:tblCellMar>
        </w:tblPrEx>
        <w:trPr>
          <w:trHeight w:val="60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kern w:val="0"/>
                <w:sz w:val="24"/>
              </w:rPr>
            </w:pPr>
          </w:p>
        </w:tc>
        <w:tc>
          <w:tcPr>
            <w:tcW w:w="772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5、对违反规划私搭乱建和擅自改变房屋用途的行为及时劝阻，并报告业主委员会和有关主管部门。</w:t>
            </w:r>
          </w:p>
        </w:tc>
      </w:tr>
      <w:tr>
        <w:tblPrEx>
          <w:tblCellMar>
            <w:top w:w="0" w:type="dxa"/>
            <w:left w:w="108" w:type="dxa"/>
            <w:bottom w:w="0" w:type="dxa"/>
            <w:right w:w="108" w:type="dxa"/>
          </w:tblCellMar>
        </w:tblPrEx>
        <w:trPr>
          <w:trHeight w:val="60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kern w:val="0"/>
                <w:sz w:val="24"/>
              </w:rPr>
            </w:pPr>
          </w:p>
        </w:tc>
        <w:tc>
          <w:tcPr>
            <w:tcW w:w="772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6、小区主出入口设有小区平面示意图，主要路口设有路标。各组团、栋及单元（门）、户和公共配套设施、场地有明显标志。</w:t>
            </w:r>
          </w:p>
        </w:tc>
      </w:tr>
      <w:tr>
        <w:tblPrEx>
          <w:tblCellMar>
            <w:top w:w="0" w:type="dxa"/>
            <w:left w:w="108" w:type="dxa"/>
            <w:bottom w:w="0" w:type="dxa"/>
            <w:right w:w="108" w:type="dxa"/>
          </w:tblCellMar>
        </w:tblPrEx>
        <w:trPr>
          <w:trHeight w:val="600" w:hRule="atLeast"/>
          <w:jc w:val="center"/>
        </w:trPr>
        <w:tc>
          <w:tcPr>
            <w:tcW w:w="108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Cs/>
                <w:kern w:val="0"/>
                <w:sz w:val="24"/>
              </w:rPr>
            </w:pPr>
            <w:r>
              <w:rPr>
                <w:rFonts w:hint="eastAsia" w:ascii="宋体" w:hAnsi="宋体" w:cs="宋体"/>
                <w:bCs/>
                <w:kern w:val="0"/>
                <w:sz w:val="24"/>
              </w:rPr>
              <w:t>共用设施设备维修养护</w:t>
            </w:r>
          </w:p>
        </w:tc>
        <w:tc>
          <w:tcPr>
            <w:tcW w:w="772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1、对共用设施设备进行日常管理和维修养护（依法应由专业部门负责的除外）。</w:t>
            </w:r>
          </w:p>
        </w:tc>
      </w:tr>
      <w:tr>
        <w:tblPrEx>
          <w:tblCellMar>
            <w:top w:w="0" w:type="dxa"/>
            <w:left w:w="108" w:type="dxa"/>
            <w:bottom w:w="0" w:type="dxa"/>
            <w:right w:w="108" w:type="dxa"/>
          </w:tblCellMar>
        </w:tblPrEx>
        <w:trPr>
          <w:trHeight w:val="60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kern w:val="0"/>
                <w:sz w:val="24"/>
              </w:rPr>
            </w:pPr>
          </w:p>
        </w:tc>
        <w:tc>
          <w:tcPr>
            <w:tcW w:w="772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2、建立共用设施设备档案（设备台帐），设施设备的运行、检查、维修、保养等记录齐全。</w:t>
            </w:r>
          </w:p>
        </w:tc>
      </w:tr>
      <w:tr>
        <w:tblPrEx>
          <w:tblCellMar>
            <w:top w:w="0" w:type="dxa"/>
            <w:left w:w="108" w:type="dxa"/>
            <w:bottom w:w="0" w:type="dxa"/>
            <w:right w:w="108" w:type="dxa"/>
          </w:tblCellMar>
        </w:tblPrEx>
        <w:trPr>
          <w:trHeight w:val="60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kern w:val="0"/>
                <w:sz w:val="24"/>
              </w:rPr>
            </w:pPr>
          </w:p>
        </w:tc>
        <w:tc>
          <w:tcPr>
            <w:tcW w:w="772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3、设施设备标志齐全、规范，责任人明确；操作维护人员严格执行设施设备操作规程及保养规范；设施设备运行正常。</w:t>
            </w:r>
          </w:p>
        </w:tc>
      </w:tr>
      <w:tr>
        <w:tblPrEx>
          <w:tblCellMar>
            <w:top w:w="0" w:type="dxa"/>
            <w:left w:w="108" w:type="dxa"/>
            <w:bottom w:w="0" w:type="dxa"/>
            <w:right w:w="108" w:type="dxa"/>
          </w:tblCellMar>
        </w:tblPrEx>
        <w:trPr>
          <w:trHeight w:val="129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kern w:val="0"/>
                <w:sz w:val="24"/>
              </w:rPr>
            </w:pPr>
          </w:p>
        </w:tc>
        <w:tc>
          <w:tcPr>
            <w:tcW w:w="772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4、对共用设施设备定期组织巡查，做好巡查记录，需要维修，属于小修范围的，及时组织修复；属于大、中修范围或者需要更新改造的，及时编制维修、更新改造计划和住房专项维修资金使用计划，向业主大会或业主委员会提出报告与建议，根据业主大会的决定，组织维修或者更新改造。</w:t>
            </w:r>
          </w:p>
        </w:tc>
      </w:tr>
      <w:tr>
        <w:tblPrEx>
          <w:tblCellMar>
            <w:top w:w="0" w:type="dxa"/>
            <w:left w:w="108" w:type="dxa"/>
            <w:bottom w:w="0" w:type="dxa"/>
            <w:right w:w="108" w:type="dxa"/>
          </w:tblCellMar>
        </w:tblPrEx>
        <w:trPr>
          <w:trHeight w:val="60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kern w:val="0"/>
                <w:sz w:val="24"/>
              </w:rPr>
            </w:pPr>
          </w:p>
        </w:tc>
        <w:tc>
          <w:tcPr>
            <w:tcW w:w="772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5、载人电梯24小时正常运行。</w:t>
            </w:r>
          </w:p>
        </w:tc>
      </w:tr>
      <w:tr>
        <w:tblPrEx>
          <w:tblCellMar>
            <w:top w:w="0" w:type="dxa"/>
            <w:left w:w="108" w:type="dxa"/>
            <w:bottom w:w="0" w:type="dxa"/>
            <w:right w:w="108" w:type="dxa"/>
          </w:tblCellMar>
        </w:tblPrEx>
        <w:trPr>
          <w:trHeight w:val="60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kern w:val="0"/>
                <w:sz w:val="24"/>
              </w:rPr>
            </w:pPr>
          </w:p>
        </w:tc>
        <w:tc>
          <w:tcPr>
            <w:tcW w:w="772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6、消防设施设备完好，可随时启用；消防通道畅通。</w:t>
            </w:r>
          </w:p>
        </w:tc>
      </w:tr>
      <w:tr>
        <w:tblPrEx>
          <w:tblCellMar>
            <w:top w:w="0" w:type="dxa"/>
            <w:left w:w="108" w:type="dxa"/>
            <w:bottom w:w="0" w:type="dxa"/>
            <w:right w:w="108" w:type="dxa"/>
          </w:tblCellMar>
        </w:tblPrEx>
        <w:trPr>
          <w:trHeight w:val="60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kern w:val="0"/>
                <w:sz w:val="24"/>
              </w:rPr>
            </w:pPr>
          </w:p>
        </w:tc>
        <w:tc>
          <w:tcPr>
            <w:tcW w:w="772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7、设备房保持整洁、通风，无跑、冒、滴、漏和鼠害现象。</w:t>
            </w:r>
          </w:p>
        </w:tc>
      </w:tr>
      <w:tr>
        <w:tblPrEx>
          <w:tblCellMar>
            <w:top w:w="0" w:type="dxa"/>
            <w:left w:w="108" w:type="dxa"/>
            <w:bottom w:w="0" w:type="dxa"/>
            <w:right w:w="108" w:type="dxa"/>
          </w:tblCellMar>
        </w:tblPrEx>
        <w:trPr>
          <w:trHeight w:val="60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kern w:val="0"/>
                <w:sz w:val="24"/>
              </w:rPr>
            </w:pPr>
          </w:p>
        </w:tc>
        <w:tc>
          <w:tcPr>
            <w:tcW w:w="772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8、小区道路平整，主要道路及停车场交通标志齐全、规范。</w:t>
            </w:r>
          </w:p>
        </w:tc>
      </w:tr>
      <w:tr>
        <w:tblPrEx>
          <w:tblCellMar>
            <w:top w:w="0" w:type="dxa"/>
            <w:left w:w="108" w:type="dxa"/>
            <w:bottom w:w="0" w:type="dxa"/>
            <w:right w:w="108" w:type="dxa"/>
          </w:tblCellMar>
        </w:tblPrEx>
        <w:trPr>
          <w:trHeight w:val="60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kern w:val="0"/>
                <w:sz w:val="24"/>
              </w:rPr>
            </w:pPr>
          </w:p>
        </w:tc>
        <w:tc>
          <w:tcPr>
            <w:tcW w:w="772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9、路灯、楼道灯完好率不低于95%。</w:t>
            </w:r>
          </w:p>
        </w:tc>
      </w:tr>
      <w:tr>
        <w:tblPrEx>
          <w:tblCellMar>
            <w:top w:w="0" w:type="dxa"/>
            <w:left w:w="108" w:type="dxa"/>
            <w:bottom w:w="0" w:type="dxa"/>
            <w:right w:w="108" w:type="dxa"/>
          </w:tblCellMar>
        </w:tblPrEx>
        <w:trPr>
          <w:trHeight w:val="64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kern w:val="0"/>
                <w:sz w:val="24"/>
              </w:rPr>
            </w:pPr>
          </w:p>
        </w:tc>
        <w:tc>
          <w:tcPr>
            <w:tcW w:w="772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10、容易危及人身安全的设施设备有明显警示标志和防范措施；对可能发生的各种突发设备故障有应急方案。</w:t>
            </w:r>
          </w:p>
        </w:tc>
      </w:tr>
      <w:tr>
        <w:tblPrEx>
          <w:tblCellMar>
            <w:top w:w="0" w:type="dxa"/>
            <w:left w:w="108" w:type="dxa"/>
            <w:bottom w:w="0" w:type="dxa"/>
            <w:right w:w="108" w:type="dxa"/>
          </w:tblCellMar>
        </w:tblPrEx>
        <w:trPr>
          <w:trHeight w:val="600" w:hRule="atLeast"/>
          <w:jc w:val="center"/>
        </w:trPr>
        <w:tc>
          <w:tcPr>
            <w:tcW w:w="108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Cs/>
                <w:kern w:val="0"/>
                <w:sz w:val="24"/>
              </w:rPr>
            </w:pPr>
            <w:r>
              <w:rPr>
                <w:rFonts w:hint="eastAsia" w:ascii="宋体" w:hAnsi="宋体" w:cs="宋体"/>
                <w:bCs/>
                <w:kern w:val="0"/>
                <w:sz w:val="24"/>
              </w:rPr>
              <w:t>协助维护公共秩序</w:t>
            </w:r>
          </w:p>
        </w:tc>
        <w:tc>
          <w:tcPr>
            <w:tcW w:w="772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1、小区主出入口24小时值勤。其中立岗时间不少于12小时。</w:t>
            </w:r>
          </w:p>
        </w:tc>
      </w:tr>
      <w:tr>
        <w:tblPrEx>
          <w:tblCellMar>
            <w:top w:w="0" w:type="dxa"/>
            <w:left w:w="108" w:type="dxa"/>
            <w:bottom w:w="0" w:type="dxa"/>
            <w:right w:w="108" w:type="dxa"/>
          </w:tblCellMar>
        </w:tblPrEx>
        <w:trPr>
          <w:trHeight w:val="60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kern w:val="0"/>
                <w:sz w:val="24"/>
              </w:rPr>
            </w:pPr>
          </w:p>
        </w:tc>
        <w:tc>
          <w:tcPr>
            <w:tcW w:w="772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2、对重点区域、重点部位每1小时至少巡查1次；配有安全监控设施的，实施24小时监控。</w:t>
            </w:r>
          </w:p>
        </w:tc>
      </w:tr>
      <w:tr>
        <w:tblPrEx>
          <w:tblCellMar>
            <w:top w:w="0" w:type="dxa"/>
            <w:left w:w="108" w:type="dxa"/>
            <w:bottom w:w="0" w:type="dxa"/>
            <w:right w:w="108" w:type="dxa"/>
          </w:tblCellMar>
        </w:tblPrEx>
        <w:trPr>
          <w:trHeight w:val="60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kern w:val="0"/>
                <w:sz w:val="24"/>
              </w:rPr>
            </w:pPr>
          </w:p>
        </w:tc>
        <w:tc>
          <w:tcPr>
            <w:tcW w:w="772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3、对进出小区的车辆实施证、卡管理，引导车辆有序通行、停放。</w:t>
            </w:r>
          </w:p>
        </w:tc>
      </w:tr>
      <w:tr>
        <w:tblPrEx>
          <w:tblCellMar>
            <w:top w:w="0" w:type="dxa"/>
            <w:left w:w="108" w:type="dxa"/>
            <w:bottom w:w="0" w:type="dxa"/>
            <w:right w:w="108" w:type="dxa"/>
          </w:tblCellMar>
        </w:tblPrEx>
        <w:trPr>
          <w:trHeight w:val="60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kern w:val="0"/>
                <w:sz w:val="24"/>
              </w:rPr>
            </w:pPr>
          </w:p>
        </w:tc>
        <w:tc>
          <w:tcPr>
            <w:tcW w:w="772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4、对进出小区的装修、家政等劳务人员实行临时出入证管理。</w:t>
            </w:r>
          </w:p>
        </w:tc>
      </w:tr>
      <w:tr>
        <w:tblPrEx>
          <w:tblCellMar>
            <w:top w:w="0" w:type="dxa"/>
            <w:left w:w="108" w:type="dxa"/>
            <w:bottom w:w="0" w:type="dxa"/>
            <w:right w:w="108" w:type="dxa"/>
          </w:tblCellMar>
        </w:tblPrEx>
        <w:trPr>
          <w:trHeight w:val="60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kern w:val="0"/>
                <w:sz w:val="24"/>
              </w:rPr>
            </w:pPr>
          </w:p>
        </w:tc>
        <w:tc>
          <w:tcPr>
            <w:tcW w:w="772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5、对火灾、治安、公共卫生等突发事件有应急预案，事发时及时报告业主委员会和有关部门，并协助采取相应措施。</w:t>
            </w:r>
          </w:p>
        </w:tc>
      </w:tr>
      <w:tr>
        <w:tblPrEx>
          <w:tblCellMar>
            <w:top w:w="0" w:type="dxa"/>
            <w:left w:w="108" w:type="dxa"/>
            <w:bottom w:w="0" w:type="dxa"/>
            <w:right w:w="108" w:type="dxa"/>
          </w:tblCellMar>
        </w:tblPrEx>
        <w:trPr>
          <w:trHeight w:val="600" w:hRule="atLeast"/>
          <w:jc w:val="center"/>
        </w:trPr>
        <w:tc>
          <w:tcPr>
            <w:tcW w:w="108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Cs/>
                <w:kern w:val="0"/>
                <w:sz w:val="24"/>
              </w:rPr>
            </w:pPr>
            <w:r>
              <w:rPr>
                <w:rFonts w:hint="eastAsia" w:ascii="宋体" w:hAnsi="宋体" w:cs="宋体"/>
                <w:bCs/>
                <w:kern w:val="0"/>
                <w:sz w:val="24"/>
              </w:rPr>
              <w:t>保洁服务</w:t>
            </w:r>
          </w:p>
        </w:tc>
        <w:tc>
          <w:tcPr>
            <w:tcW w:w="772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1、按幢设置垃圾桶，每日清运2次。垃圾袋装化，保持垃圾桶清洁、无异味。</w:t>
            </w:r>
          </w:p>
        </w:tc>
      </w:tr>
      <w:tr>
        <w:tblPrEx>
          <w:tblCellMar>
            <w:top w:w="0" w:type="dxa"/>
            <w:left w:w="108" w:type="dxa"/>
            <w:bottom w:w="0" w:type="dxa"/>
            <w:right w:w="108" w:type="dxa"/>
          </w:tblCellMar>
        </w:tblPrEx>
        <w:trPr>
          <w:trHeight w:val="60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kern w:val="0"/>
                <w:sz w:val="24"/>
              </w:rPr>
            </w:pPr>
          </w:p>
        </w:tc>
        <w:tc>
          <w:tcPr>
            <w:tcW w:w="772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2、合理设置果壳箱或者垃圾桶，每日清运2次。</w:t>
            </w:r>
          </w:p>
        </w:tc>
      </w:tr>
      <w:tr>
        <w:tblPrEx>
          <w:tblCellMar>
            <w:top w:w="0" w:type="dxa"/>
            <w:left w:w="108" w:type="dxa"/>
            <w:bottom w:w="0" w:type="dxa"/>
            <w:right w:w="108" w:type="dxa"/>
          </w:tblCellMar>
        </w:tblPrEx>
        <w:trPr>
          <w:trHeight w:val="123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kern w:val="0"/>
                <w:sz w:val="24"/>
              </w:rPr>
            </w:pPr>
          </w:p>
        </w:tc>
        <w:tc>
          <w:tcPr>
            <w:tcW w:w="772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3、小区道路、广场、停车场、绿地等每日清扫2次；电梯厅、楼道每日清扫2次，每周拖洗1次；一层共用大厅每日拖洗1次；楼梯扶手每日擦洗1次；共用部位玻璃每周清洁1次；路灯、楼道灯每月清洁1次。及时清除道路积水、积雪。</w:t>
            </w:r>
          </w:p>
        </w:tc>
      </w:tr>
      <w:tr>
        <w:tblPrEx>
          <w:tblCellMar>
            <w:top w:w="0" w:type="dxa"/>
            <w:left w:w="108" w:type="dxa"/>
            <w:bottom w:w="0" w:type="dxa"/>
            <w:right w:w="108" w:type="dxa"/>
          </w:tblCellMar>
        </w:tblPrEx>
        <w:trPr>
          <w:trHeight w:val="60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kern w:val="0"/>
                <w:sz w:val="24"/>
              </w:rPr>
            </w:pPr>
          </w:p>
        </w:tc>
        <w:tc>
          <w:tcPr>
            <w:tcW w:w="772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4、共用雨、污水管道每年疏通1次；雨、污水井每月检查1次，视检查情况及时清掏；化粪池每月检查1次，每半年清掏1次，发现异常及时清掏。</w:t>
            </w:r>
          </w:p>
        </w:tc>
      </w:tr>
      <w:tr>
        <w:tblPrEx>
          <w:tblCellMar>
            <w:top w:w="0" w:type="dxa"/>
            <w:left w:w="108" w:type="dxa"/>
            <w:bottom w:w="0" w:type="dxa"/>
            <w:right w:w="108" w:type="dxa"/>
          </w:tblCellMar>
        </w:tblPrEx>
        <w:trPr>
          <w:trHeight w:val="60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kern w:val="0"/>
                <w:sz w:val="24"/>
              </w:rPr>
            </w:pPr>
          </w:p>
        </w:tc>
        <w:tc>
          <w:tcPr>
            <w:tcW w:w="772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5、二次供水水箱按规定清洗，定时巡查，水质符合卫生要求。</w:t>
            </w:r>
          </w:p>
        </w:tc>
      </w:tr>
      <w:tr>
        <w:tblPrEx>
          <w:tblCellMar>
            <w:top w:w="0" w:type="dxa"/>
            <w:left w:w="108" w:type="dxa"/>
            <w:bottom w:w="0" w:type="dxa"/>
            <w:right w:w="108" w:type="dxa"/>
          </w:tblCellMar>
        </w:tblPrEx>
        <w:trPr>
          <w:trHeight w:val="60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kern w:val="0"/>
                <w:sz w:val="24"/>
              </w:rPr>
            </w:pPr>
          </w:p>
        </w:tc>
        <w:tc>
          <w:tcPr>
            <w:tcW w:w="772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6、根据当地实际情况定期进行消毒和灭虫除害。</w:t>
            </w:r>
          </w:p>
        </w:tc>
      </w:tr>
      <w:tr>
        <w:tblPrEx>
          <w:tblCellMar>
            <w:top w:w="0" w:type="dxa"/>
            <w:left w:w="108" w:type="dxa"/>
            <w:bottom w:w="0" w:type="dxa"/>
            <w:right w:w="108" w:type="dxa"/>
          </w:tblCellMar>
        </w:tblPrEx>
        <w:trPr>
          <w:trHeight w:val="600" w:hRule="atLeast"/>
          <w:jc w:val="center"/>
        </w:trPr>
        <w:tc>
          <w:tcPr>
            <w:tcW w:w="108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Cs/>
                <w:kern w:val="0"/>
                <w:sz w:val="24"/>
              </w:rPr>
            </w:pPr>
            <w:r>
              <w:rPr>
                <w:rFonts w:hint="eastAsia" w:ascii="宋体" w:hAnsi="宋体" w:cs="宋体"/>
                <w:bCs/>
                <w:kern w:val="0"/>
                <w:sz w:val="24"/>
              </w:rPr>
              <w:t>绿化养护管理</w:t>
            </w:r>
          </w:p>
        </w:tc>
        <w:tc>
          <w:tcPr>
            <w:tcW w:w="772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1、有专业人员实施绿化养护管理。</w:t>
            </w:r>
          </w:p>
        </w:tc>
      </w:tr>
      <w:tr>
        <w:tblPrEx>
          <w:tblCellMar>
            <w:top w:w="0" w:type="dxa"/>
            <w:left w:w="108" w:type="dxa"/>
            <w:bottom w:w="0" w:type="dxa"/>
            <w:right w:w="108" w:type="dxa"/>
          </w:tblCellMar>
        </w:tblPrEx>
        <w:trPr>
          <w:trHeight w:val="60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772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2、草坪生长良好，及时修剪和补栽补种，无杂草、杂物。</w:t>
            </w:r>
          </w:p>
        </w:tc>
      </w:tr>
      <w:tr>
        <w:tblPrEx>
          <w:tblCellMar>
            <w:top w:w="0" w:type="dxa"/>
            <w:left w:w="108" w:type="dxa"/>
            <w:bottom w:w="0" w:type="dxa"/>
            <w:right w:w="108" w:type="dxa"/>
          </w:tblCellMar>
        </w:tblPrEx>
        <w:trPr>
          <w:trHeight w:val="60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772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3、花卉、绿篱、树木应根据其品种和生长情况，及时修剪整形，保持观赏效果。</w:t>
            </w:r>
          </w:p>
        </w:tc>
      </w:tr>
      <w:tr>
        <w:tblPrEx>
          <w:tblCellMar>
            <w:top w:w="0" w:type="dxa"/>
            <w:left w:w="108" w:type="dxa"/>
            <w:bottom w:w="0" w:type="dxa"/>
            <w:right w:w="108" w:type="dxa"/>
          </w:tblCellMar>
        </w:tblPrEx>
        <w:trPr>
          <w:trHeight w:val="60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772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4、定期组织浇灌、施肥和松土，做好防涝、防冻。</w:t>
            </w:r>
          </w:p>
        </w:tc>
      </w:tr>
      <w:tr>
        <w:tblPrEx>
          <w:tblCellMar>
            <w:top w:w="0" w:type="dxa"/>
            <w:left w:w="108" w:type="dxa"/>
            <w:bottom w:w="0" w:type="dxa"/>
            <w:right w:w="108" w:type="dxa"/>
          </w:tblCellMar>
        </w:tblPrEx>
        <w:trPr>
          <w:trHeight w:val="60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772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5、定期喷洒药物，预防病虫害。</w:t>
            </w:r>
          </w:p>
        </w:tc>
      </w:tr>
      <w:tr>
        <w:tblPrEx>
          <w:tblCellMar>
            <w:top w:w="0" w:type="dxa"/>
            <w:left w:w="108" w:type="dxa"/>
            <w:bottom w:w="0" w:type="dxa"/>
            <w:right w:w="108" w:type="dxa"/>
          </w:tblCellMar>
        </w:tblPrEx>
        <w:trPr>
          <w:trHeight w:val="600" w:hRule="atLeast"/>
          <w:jc w:val="center"/>
        </w:trPr>
        <w:tc>
          <w:tcPr>
            <w:tcW w:w="1080" w:type="dxa"/>
            <w:vMerge w:val="restart"/>
            <w:tcBorders>
              <w:top w:val="single" w:color="auto" w:sz="4" w:space="0"/>
              <w:left w:val="single" w:color="auto" w:sz="4" w:space="0"/>
              <w:right w:val="single" w:color="auto" w:sz="4" w:space="0"/>
            </w:tcBorders>
            <w:vAlign w:val="center"/>
          </w:tcPr>
          <w:p>
            <w:pPr>
              <w:widowControl/>
              <w:ind w:firstLine="240" w:firstLineChars="100"/>
              <w:rPr>
                <w:rFonts w:ascii="宋体" w:hAnsi="宋体" w:cs="宋体"/>
                <w:b/>
                <w:bCs/>
                <w:kern w:val="0"/>
                <w:sz w:val="24"/>
              </w:rPr>
            </w:pPr>
            <w:r>
              <w:rPr>
                <w:rFonts w:hint="eastAsia" w:ascii="宋体" w:hAnsi="宋体" w:cs="宋体"/>
                <w:bCs/>
                <w:kern w:val="0"/>
                <w:sz w:val="24"/>
              </w:rPr>
              <w:t>其他</w:t>
            </w:r>
          </w:p>
        </w:tc>
        <w:tc>
          <w:tcPr>
            <w:tcW w:w="7724"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1、水系：节假日不少于4小时开启（9:00-11:00,16：00-18:00），工作日不少于2小时开启（8:00-9:00,17:00-18:00）,具体开启时间以实际为准。</w:t>
            </w:r>
          </w:p>
        </w:tc>
      </w:tr>
      <w:tr>
        <w:tblPrEx>
          <w:tblCellMar>
            <w:top w:w="0" w:type="dxa"/>
            <w:left w:w="108" w:type="dxa"/>
            <w:bottom w:w="0" w:type="dxa"/>
            <w:right w:w="108" w:type="dxa"/>
          </w:tblCellMar>
        </w:tblPrEx>
        <w:trPr>
          <w:trHeight w:val="790" w:hRule="atLeast"/>
          <w:jc w:val="center"/>
        </w:trPr>
        <w:tc>
          <w:tcPr>
            <w:tcW w:w="1080" w:type="dxa"/>
            <w:vMerge w:val="continue"/>
            <w:tcBorders>
              <w:left w:val="single" w:color="auto" w:sz="4" w:space="0"/>
              <w:right w:val="single" w:color="auto" w:sz="4" w:space="0"/>
            </w:tcBorders>
            <w:vAlign w:val="center"/>
          </w:tcPr>
          <w:p>
            <w:pPr>
              <w:widowControl/>
              <w:jc w:val="center"/>
              <w:rPr>
                <w:rFonts w:ascii="宋体" w:hAnsi="宋体" w:cs="宋体"/>
                <w:b/>
                <w:bCs/>
                <w:kern w:val="0"/>
                <w:sz w:val="24"/>
              </w:rPr>
            </w:pPr>
          </w:p>
        </w:tc>
        <w:tc>
          <w:tcPr>
            <w:tcW w:w="7724"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2、地下室照明：入夜23:00后可关闭部分回路，满足基本照明。</w:t>
            </w:r>
          </w:p>
        </w:tc>
      </w:tr>
      <w:tr>
        <w:tblPrEx>
          <w:tblCellMar>
            <w:top w:w="0" w:type="dxa"/>
            <w:left w:w="108" w:type="dxa"/>
            <w:bottom w:w="0" w:type="dxa"/>
            <w:right w:w="108" w:type="dxa"/>
          </w:tblCellMar>
        </w:tblPrEx>
        <w:trPr>
          <w:trHeight w:val="784" w:hRule="atLeast"/>
          <w:jc w:val="center"/>
        </w:trPr>
        <w:tc>
          <w:tcPr>
            <w:tcW w:w="1080" w:type="dxa"/>
            <w:vMerge w:val="continue"/>
            <w:tcBorders>
              <w:left w:val="single" w:color="auto" w:sz="4" w:space="0"/>
              <w:right w:val="single" w:color="auto" w:sz="4" w:space="0"/>
            </w:tcBorders>
            <w:vAlign w:val="center"/>
          </w:tcPr>
          <w:p>
            <w:pPr>
              <w:widowControl/>
              <w:jc w:val="center"/>
              <w:rPr>
                <w:rFonts w:ascii="宋体" w:hAnsi="宋体" w:cs="宋体"/>
                <w:b/>
                <w:bCs/>
                <w:kern w:val="0"/>
                <w:sz w:val="24"/>
              </w:rPr>
            </w:pPr>
          </w:p>
        </w:tc>
        <w:tc>
          <w:tcPr>
            <w:tcW w:w="7724"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3、小区景观灯：节假日不少于2小时开启（18:00-20:00），具体开启时间以实际为准。</w:t>
            </w:r>
          </w:p>
        </w:tc>
      </w:tr>
      <w:tr>
        <w:tblPrEx>
          <w:tblCellMar>
            <w:top w:w="0" w:type="dxa"/>
            <w:left w:w="108" w:type="dxa"/>
            <w:bottom w:w="0" w:type="dxa"/>
            <w:right w:w="108" w:type="dxa"/>
          </w:tblCellMar>
        </w:tblPrEx>
        <w:trPr>
          <w:trHeight w:val="1156" w:hRule="atLeast"/>
          <w:jc w:val="center"/>
        </w:trPr>
        <w:tc>
          <w:tcPr>
            <w:tcW w:w="1080" w:type="dxa"/>
            <w:vMerge w:val="continue"/>
            <w:tcBorders>
              <w:left w:val="single" w:color="auto" w:sz="4" w:space="0"/>
              <w:right w:val="single" w:color="auto" w:sz="4" w:space="0"/>
            </w:tcBorders>
            <w:vAlign w:val="center"/>
          </w:tcPr>
          <w:p>
            <w:pPr>
              <w:widowControl/>
              <w:jc w:val="center"/>
              <w:rPr>
                <w:rFonts w:ascii="宋体" w:hAnsi="宋体" w:cs="宋体"/>
                <w:b/>
                <w:bCs/>
                <w:kern w:val="0"/>
                <w:sz w:val="24"/>
              </w:rPr>
            </w:pPr>
          </w:p>
        </w:tc>
        <w:tc>
          <w:tcPr>
            <w:tcW w:w="7724"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4、背景音乐：节假日不少于4小时开启（9:00-11:00,16：00-18:00），工作日不少于2小时开启（8:00-9:00,17:00-18:00）,具体开启时间以实际为准。</w:t>
            </w: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p>
        </w:tc>
        <w:tc>
          <w:tcPr>
            <w:tcW w:w="7724"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5、园区照明灯：入夜23:00后可关闭部分回路，满足基本照明。</w:t>
            </w:r>
          </w:p>
        </w:tc>
      </w:tr>
    </w:tbl>
    <w:p/>
    <w:sectPr>
      <w:headerReference r:id="rId3" w:type="default"/>
      <w:footerReference r:id="rId4" w:type="default"/>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inline distT="0" distB="0" distL="114300" distR="114300">
          <wp:extent cx="1157605" cy="506730"/>
          <wp:effectExtent l="0" t="0" r="4445" b="7620"/>
          <wp:docPr id="1" name="图片 1" descr="开元物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开元物业"/>
                  <pic:cNvPicPr>
                    <a:picLocks noChangeAspect="1"/>
                  </pic:cNvPicPr>
                </pic:nvPicPr>
                <pic:blipFill>
                  <a:blip r:embed="rId1"/>
                  <a:stretch>
                    <a:fillRect/>
                  </a:stretch>
                </pic:blipFill>
                <pic:spPr>
                  <a:xfrm>
                    <a:off x="0" y="0"/>
                    <a:ext cx="1157605" cy="506730"/>
                  </a:xfrm>
                  <a:prstGeom prst="rect">
                    <a:avLst/>
                  </a:prstGeom>
                  <a:noFill/>
                  <a:ln w="9525">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F3A57C"/>
    <w:multiLevelType w:val="singleLevel"/>
    <w:tmpl w:val="A6F3A57C"/>
    <w:lvl w:ilvl="0" w:tentative="0">
      <w:start w:val="1"/>
      <w:numFmt w:val="chineseCounting"/>
      <w:suff w:val="nothing"/>
      <w:lvlText w:val="（%1）"/>
      <w:lvlJc w:val="left"/>
      <w:pPr>
        <w:ind w:left="0" w:firstLine="420"/>
      </w:pPr>
      <w:rPr>
        <w:rFonts w:hint="eastAsia"/>
      </w:rPr>
    </w:lvl>
  </w:abstractNum>
  <w:abstractNum w:abstractNumId="1">
    <w:nsid w:val="E9F2EB53"/>
    <w:multiLevelType w:val="singleLevel"/>
    <w:tmpl w:val="E9F2EB53"/>
    <w:lvl w:ilvl="0" w:tentative="0">
      <w:start w:val="1"/>
      <w:numFmt w:val="chineseCounting"/>
      <w:suff w:val="nothing"/>
      <w:lvlText w:val="（%1）"/>
      <w:lvlJc w:val="left"/>
      <w:pPr>
        <w:ind w:left="0" w:firstLine="420"/>
      </w:pPr>
      <w:rPr>
        <w:rFonts w:hint="eastAsia"/>
      </w:rPr>
    </w:lvl>
  </w:abstractNum>
  <w:abstractNum w:abstractNumId="2">
    <w:nsid w:val="00000031"/>
    <w:multiLevelType w:val="multilevel"/>
    <w:tmpl w:val="00000031"/>
    <w:lvl w:ilvl="0" w:tentative="0">
      <w:start w:val="1"/>
      <w:numFmt w:val="koreanDigital2"/>
      <w:pStyle w:val="2"/>
      <w:lvlText w:val="%1、"/>
      <w:lvlJc w:val="left"/>
      <w:pPr>
        <w:tabs>
          <w:tab w:val="left" w:pos="480"/>
        </w:tabs>
        <w:ind w:left="480" w:hanging="480"/>
      </w:pPr>
      <w:rPr>
        <w:rFonts w:hint="default"/>
      </w:rPr>
    </w:lvl>
    <w:lvl w:ilvl="1" w:tentative="0">
      <w:start w:val="12"/>
      <w:numFmt w:val="decimal"/>
      <w:lvlText w:val="%2、"/>
      <w:lvlJc w:val="left"/>
      <w:pPr>
        <w:tabs>
          <w:tab w:val="left" w:pos="885"/>
        </w:tabs>
        <w:ind w:left="885" w:hanging="465"/>
      </w:pPr>
      <w:rPr>
        <w:rFonts w:hint="default"/>
      </w:rPr>
    </w:lvl>
    <w:lvl w:ilvl="2" w:tentative="0">
      <w:start w:val="7"/>
      <w:numFmt w:val="japaneseCounting"/>
      <w:lvlText w:val="第%3条"/>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D51CC2F"/>
    <w:multiLevelType w:val="singleLevel"/>
    <w:tmpl w:val="2D51CC2F"/>
    <w:lvl w:ilvl="0" w:tentative="0">
      <w:start w:val="1"/>
      <w:numFmt w:val="chineseCounting"/>
      <w:suff w:val="nothing"/>
      <w:lvlText w:val="（%1）"/>
      <w:lvlJc w:val="left"/>
      <w:pPr>
        <w:ind w:left="0" w:firstLine="420"/>
      </w:pPr>
      <w:rPr>
        <w:rFonts w:hint="eastAsia"/>
      </w:rPr>
    </w:lvl>
  </w:abstractNum>
  <w:abstractNum w:abstractNumId="4">
    <w:nsid w:val="4023A5AB"/>
    <w:multiLevelType w:val="singleLevel"/>
    <w:tmpl w:val="4023A5AB"/>
    <w:lvl w:ilvl="0" w:tentative="0">
      <w:start w:val="1"/>
      <w:numFmt w:val="chineseCounting"/>
      <w:suff w:val="nothing"/>
      <w:lvlText w:val="（%1）"/>
      <w:lvlJc w:val="left"/>
      <w:pPr>
        <w:ind w:left="0" w:firstLine="420"/>
      </w:pPr>
      <w:rPr>
        <w:rFonts w:hint="eastAsia"/>
      </w:rPr>
    </w:lvl>
  </w:abstractNum>
  <w:abstractNum w:abstractNumId="5">
    <w:nsid w:val="75BF22E3"/>
    <w:multiLevelType w:val="singleLevel"/>
    <w:tmpl w:val="75BF22E3"/>
    <w:lvl w:ilvl="0" w:tentative="0">
      <w:start w:val="1"/>
      <w:numFmt w:val="decimal"/>
      <w:suff w:val="nothing"/>
      <w:lvlText w:val="%1）"/>
      <w:lvlJc w:val="left"/>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96493"/>
    <w:rsid w:val="000755CD"/>
    <w:rsid w:val="00177929"/>
    <w:rsid w:val="00592654"/>
    <w:rsid w:val="005944A2"/>
    <w:rsid w:val="005B46C4"/>
    <w:rsid w:val="00705AD8"/>
    <w:rsid w:val="00A61039"/>
    <w:rsid w:val="00A6206C"/>
    <w:rsid w:val="00A80D16"/>
    <w:rsid w:val="00AC1F64"/>
    <w:rsid w:val="00AF0908"/>
    <w:rsid w:val="00D1713A"/>
    <w:rsid w:val="00D60BB7"/>
    <w:rsid w:val="00D8142E"/>
    <w:rsid w:val="00D96493"/>
    <w:rsid w:val="00FE764F"/>
    <w:rsid w:val="01D9617D"/>
    <w:rsid w:val="07CB5961"/>
    <w:rsid w:val="0B4B1C27"/>
    <w:rsid w:val="0F295839"/>
    <w:rsid w:val="114A66BB"/>
    <w:rsid w:val="1413562A"/>
    <w:rsid w:val="16CB241B"/>
    <w:rsid w:val="175D30E4"/>
    <w:rsid w:val="1AFF233D"/>
    <w:rsid w:val="20ED42FC"/>
    <w:rsid w:val="233B4C21"/>
    <w:rsid w:val="29FB54BC"/>
    <w:rsid w:val="2B1C2D63"/>
    <w:rsid w:val="2EEF7B9A"/>
    <w:rsid w:val="33404756"/>
    <w:rsid w:val="35FF155F"/>
    <w:rsid w:val="3ABA3046"/>
    <w:rsid w:val="459F6242"/>
    <w:rsid w:val="47327AE6"/>
    <w:rsid w:val="69653FEF"/>
    <w:rsid w:val="6E341BEC"/>
    <w:rsid w:val="73F55706"/>
    <w:rsid w:val="78E34873"/>
    <w:rsid w:val="7C541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00" w:after="90" w:line="578" w:lineRule="auto"/>
      <w:jc w:val="center"/>
      <w:outlineLvl w:val="0"/>
    </w:pPr>
    <w:rPr>
      <w:b/>
      <w:bCs/>
      <w:kern w:val="44"/>
      <w:sz w:val="28"/>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2"/>
    <w:qFormat/>
    <w:uiPriority w:val="0"/>
    <w:pPr>
      <w:jc w:val="left"/>
    </w:p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3"/>
    <w:next w:val="3"/>
    <w:link w:val="13"/>
    <w:qFormat/>
    <w:uiPriority w:val="0"/>
    <w:rPr>
      <w:b/>
      <w:bCs/>
    </w:rPr>
  </w:style>
  <w:style w:type="character" w:styleId="10">
    <w:name w:val="FollowedHyperlink"/>
    <w:basedOn w:val="9"/>
    <w:qFormat/>
    <w:uiPriority w:val="0"/>
    <w:rPr>
      <w:color w:val="2D64B3"/>
      <w:u w:val="none"/>
    </w:rPr>
  </w:style>
  <w:style w:type="character" w:styleId="11">
    <w:name w:val="annotation reference"/>
    <w:basedOn w:val="9"/>
    <w:qFormat/>
    <w:uiPriority w:val="0"/>
    <w:rPr>
      <w:sz w:val="21"/>
      <w:szCs w:val="21"/>
    </w:rPr>
  </w:style>
  <w:style w:type="character" w:customStyle="1" w:styleId="12">
    <w:name w:val="批注文字 Char"/>
    <w:basedOn w:val="9"/>
    <w:link w:val="3"/>
    <w:qFormat/>
    <w:uiPriority w:val="0"/>
    <w:rPr>
      <w:rFonts w:asciiTheme="minorHAnsi" w:hAnsiTheme="minorHAnsi" w:eastAsiaTheme="minorEastAsia" w:cstheme="minorBidi"/>
      <w:kern w:val="2"/>
      <w:sz w:val="21"/>
      <w:szCs w:val="24"/>
    </w:rPr>
  </w:style>
  <w:style w:type="character" w:customStyle="1" w:styleId="13">
    <w:name w:val="批注主题 Char"/>
    <w:basedOn w:val="12"/>
    <w:link w:val="7"/>
    <w:qFormat/>
    <w:uiPriority w:val="0"/>
    <w:rPr>
      <w:rFonts w:asciiTheme="minorHAnsi" w:hAnsiTheme="minorHAnsi" w:eastAsiaTheme="minorEastAsia" w:cstheme="minorBidi"/>
      <w:b/>
      <w:bCs/>
      <w:kern w:val="2"/>
      <w:sz w:val="21"/>
      <w:szCs w:val="24"/>
    </w:rPr>
  </w:style>
  <w:style w:type="character" w:customStyle="1" w:styleId="14">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3A48EB-3314-4C98-A06E-24049B6621F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1295</Words>
  <Characters>7387</Characters>
  <Lines>61</Lines>
  <Paragraphs>17</Paragraphs>
  <TotalTime>0</TotalTime>
  <ScaleCrop>false</ScaleCrop>
  <LinksUpToDate>false</LinksUpToDate>
  <CharactersWithSpaces>8665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2021-06-30T03:23:00Z</dcterms:created>
  <dc:creator>Administrator</dc:creator>
  <cp:lastModifiedBy>sugar</cp:lastModifiedBy>
  <dcterms:modified xsi:type="dcterms:W3CDTF">2021-06-30T15:52:28Z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DDBC2CDD662446ADBDD98A384CEDD31C</vt:lpwstr>
  </property>
</Properties>
</file>